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4B12" w14:textId="77777777" w:rsidR="003E5560" w:rsidRDefault="003E5560" w:rsidP="003E5560">
      <w:pPr>
        <w:spacing w:before="100" w:beforeAutospacing="1" w:after="100" w:afterAutospacing="1"/>
        <w:jc w:val="center"/>
        <w:rPr>
          <w:b/>
          <w:bCs/>
          <w:lang w:val="en-US"/>
        </w:rPr>
      </w:pPr>
      <w:r w:rsidRPr="003E5560">
        <w:rPr>
          <w:b/>
          <w:bCs/>
          <w:lang w:val="en-US"/>
        </w:rPr>
        <w:t>Title in bold, centered, with initial capital letters only for proper nouns: up to 15 words</w:t>
      </w:r>
    </w:p>
    <w:p w14:paraId="4D10C41C" w14:textId="77777777" w:rsidR="00901E8A" w:rsidRPr="009E22F9" w:rsidRDefault="00901E8A" w:rsidP="00901E8A">
      <w:pPr>
        <w:jc w:val="center"/>
        <w:rPr>
          <w:i/>
          <w:iCs/>
        </w:rPr>
      </w:pPr>
      <w:r w:rsidRPr="009E22F9">
        <w:rPr>
          <w:i/>
          <w:iCs/>
        </w:rPr>
        <w:t>Título sem negrito, centralizado, em itálico, com inicial maiúscula apenas em nomes próprios: até 15 palavras</w:t>
      </w:r>
    </w:p>
    <w:p w14:paraId="17404675" w14:textId="77777777" w:rsidR="000A31E2" w:rsidRPr="003E5560" w:rsidRDefault="000A31E2" w:rsidP="000A31E2">
      <w:pPr>
        <w:suppressAutoHyphens/>
        <w:jc w:val="center"/>
        <w:rPr>
          <w:i/>
          <w:iCs/>
        </w:rPr>
      </w:pPr>
    </w:p>
    <w:p w14:paraId="17DBB9A4" w14:textId="77777777" w:rsidR="00901E8A" w:rsidRPr="00901E8A" w:rsidRDefault="00901E8A" w:rsidP="00901E8A">
      <w:pPr>
        <w:jc w:val="center"/>
        <w:rPr>
          <w:i/>
          <w:iCs/>
        </w:rPr>
      </w:pPr>
      <w:r w:rsidRPr="00901E8A">
        <w:rPr>
          <w:i/>
          <w:iCs/>
        </w:rPr>
        <w:t xml:space="preserve">Título </w:t>
      </w:r>
      <w:proofErr w:type="spellStart"/>
      <w:r w:rsidRPr="00901E8A">
        <w:rPr>
          <w:i/>
          <w:iCs/>
        </w:rPr>
        <w:t>sin</w:t>
      </w:r>
      <w:proofErr w:type="spellEnd"/>
      <w:r w:rsidRPr="00901E8A">
        <w:rPr>
          <w:i/>
          <w:iCs/>
        </w:rPr>
        <w:t xml:space="preserve"> negrita, centrado, </w:t>
      </w:r>
      <w:proofErr w:type="spellStart"/>
      <w:r w:rsidRPr="00901E8A">
        <w:rPr>
          <w:i/>
          <w:iCs/>
        </w:rPr>
        <w:t>en</w:t>
      </w:r>
      <w:proofErr w:type="spellEnd"/>
      <w:r w:rsidRPr="00901E8A">
        <w:rPr>
          <w:i/>
          <w:iCs/>
        </w:rPr>
        <w:t xml:space="preserve"> cursiva, </w:t>
      </w:r>
      <w:proofErr w:type="spellStart"/>
      <w:r w:rsidRPr="00901E8A">
        <w:rPr>
          <w:i/>
          <w:iCs/>
        </w:rPr>
        <w:t>con</w:t>
      </w:r>
      <w:proofErr w:type="spellEnd"/>
      <w:r w:rsidRPr="00901E8A">
        <w:rPr>
          <w:i/>
          <w:iCs/>
        </w:rPr>
        <w:t xml:space="preserve"> </w:t>
      </w:r>
      <w:proofErr w:type="spellStart"/>
      <w:r w:rsidRPr="00901E8A">
        <w:rPr>
          <w:i/>
          <w:iCs/>
        </w:rPr>
        <w:t>mayúscula</w:t>
      </w:r>
      <w:proofErr w:type="spellEnd"/>
      <w:r w:rsidRPr="00901E8A">
        <w:rPr>
          <w:i/>
          <w:iCs/>
        </w:rPr>
        <w:t xml:space="preserve"> inicial solo </w:t>
      </w:r>
      <w:proofErr w:type="spellStart"/>
      <w:r w:rsidRPr="00901E8A">
        <w:rPr>
          <w:i/>
          <w:iCs/>
        </w:rPr>
        <w:t>en</w:t>
      </w:r>
      <w:proofErr w:type="spellEnd"/>
      <w:r w:rsidRPr="00901E8A">
        <w:rPr>
          <w:i/>
          <w:iCs/>
        </w:rPr>
        <w:t xml:space="preserve"> </w:t>
      </w:r>
      <w:proofErr w:type="spellStart"/>
      <w:r w:rsidRPr="00901E8A">
        <w:rPr>
          <w:i/>
          <w:iCs/>
        </w:rPr>
        <w:t>nombres</w:t>
      </w:r>
      <w:proofErr w:type="spellEnd"/>
      <w:r w:rsidRPr="00901E8A">
        <w:rPr>
          <w:i/>
          <w:iCs/>
        </w:rPr>
        <w:t xml:space="preserve"> </w:t>
      </w:r>
      <w:proofErr w:type="spellStart"/>
      <w:r w:rsidRPr="00901E8A">
        <w:rPr>
          <w:i/>
          <w:iCs/>
        </w:rPr>
        <w:t>propios</w:t>
      </w:r>
      <w:proofErr w:type="spellEnd"/>
      <w:r w:rsidRPr="00901E8A">
        <w:rPr>
          <w:i/>
          <w:iCs/>
        </w:rPr>
        <w:t xml:space="preserve">: hasta 15 </w:t>
      </w:r>
      <w:proofErr w:type="spellStart"/>
      <w:r w:rsidRPr="00901E8A">
        <w:rPr>
          <w:i/>
          <w:iCs/>
        </w:rPr>
        <w:t>palabras</w:t>
      </w:r>
      <w:proofErr w:type="spellEnd"/>
    </w:p>
    <w:p w14:paraId="636D98D3" w14:textId="77777777" w:rsidR="000A31E2" w:rsidRDefault="000A31E2" w:rsidP="000A31E2">
      <w:pPr>
        <w:suppressAutoHyphens/>
        <w:jc w:val="center"/>
        <w:rPr>
          <w:i/>
          <w:iCs/>
        </w:rPr>
      </w:pPr>
    </w:p>
    <w:p w14:paraId="2A3DE5D0" w14:textId="77777777" w:rsidR="00676690" w:rsidRPr="000A31E2" w:rsidRDefault="00676690" w:rsidP="00676690">
      <w:pPr>
        <w:jc w:val="both"/>
        <w:rPr>
          <w:b/>
          <w:bCs/>
        </w:rPr>
      </w:pPr>
    </w:p>
    <w:p w14:paraId="23A625C5" w14:textId="77777777" w:rsidR="00676690" w:rsidRPr="00676690" w:rsidRDefault="00676690" w:rsidP="00676690">
      <w:pPr>
        <w:jc w:val="both"/>
        <w:rPr>
          <w:lang w:val="en-US"/>
        </w:rPr>
      </w:pPr>
      <w:r>
        <w:rPr>
          <w:b/>
          <w:bCs/>
          <w:lang w:val="en-US"/>
        </w:rPr>
        <w:t xml:space="preserve">ABSTRACT </w:t>
      </w:r>
      <w:r w:rsidRPr="00676690">
        <w:rPr>
          <w:lang w:val="en-US"/>
        </w:rPr>
        <w:t>In English, Portuguese, or in Spanish and English, with a maximum of 200 words, clearly stating the objectives, the method employed, and the main conclusions of the study. The abstract must be unstructured, without the use of headings (introduction, methods, results, etc.), citations, or acronyms, except for internationally recognized abbreviations.</w:t>
      </w:r>
    </w:p>
    <w:p w14:paraId="3803BBCD" w14:textId="7176CCDB" w:rsidR="00676690" w:rsidRPr="006E1431" w:rsidRDefault="00676690" w:rsidP="00676690">
      <w:pPr>
        <w:pStyle w:val="NormalWeb"/>
        <w:jc w:val="both"/>
        <w:rPr>
          <w:lang w:val="en-US"/>
        </w:rPr>
      </w:pPr>
      <w:r w:rsidRPr="00676690">
        <w:rPr>
          <w:b/>
          <w:bCs/>
          <w:lang w:val="en-US"/>
        </w:rPr>
        <w:t>KEY</w:t>
      </w:r>
      <w:r w:rsidR="006E1431">
        <w:rPr>
          <w:b/>
          <w:bCs/>
          <w:lang w:val="en-US"/>
        </w:rPr>
        <w:t>W</w:t>
      </w:r>
      <w:r w:rsidRPr="00676690">
        <w:rPr>
          <w:b/>
          <w:bCs/>
          <w:lang w:val="en-US"/>
        </w:rPr>
        <w:t>ORDS</w:t>
      </w:r>
      <w:r>
        <w:rPr>
          <w:b/>
          <w:bCs/>
          <w:lang w:val="en-US"/>
        </w:rPr>
        <w:t xml:space="preserve"> </w:t>
      </w:r>
      <w:r w:rsidRPr="00676690">
        <w:rPr>
          <w:lang w:val="en-US"/>
        </w:rPr>
        <w:t xml:space="preserve">First word. Second word. Third word. (From three to five keywords, in italics, separated by periods, with only the first letter capitalized, using the main descriptors in English from the structured vocabulary </w:t>
      </w:r>
      <w:r w:rsidRPr="006E1431">
        <w:rPr>
          <w:rStyle w:val="Forte"/>
          <w:b w:val="0"/>
          <w:bCs w:val="0"/>
          <w:lang w:val="en-US"/>
        </w:rPr>
        <w:t xml:space="preserve">Health Sciences Descriptors – </w:t>
      </w:r>
      <w:proofErr w:type="spellStart"/>
      <w:r w:rsidRPr="006E1431">
        <w:rPr>
          <w:rStyle w:val="Forte"/>
          <w:b w:val="0"/>
          <w:bCs w:val="0"/>
          <w:lang w:val="en-US"/>
        </w:rPr>
        <w:t>DeCS</w:t>
      </w:r>
      <w:proofErr w:type="spellEnd"/>
      <w:r w:rsidRPr="006E1431">
        <w:rPr>
          <w:lang w:val="en-US"/>
        </w:rPr>
        <w:t>,</w:t>
      </w:r>
      <w:r w:rsidRPr="00676690">
        <w:rPr>
          <w:lang w:val="en-US"/>
        </w:rPr>
        <w:t xml:space="preserve"> available at: </w:t>
      </w:r>
      <w:hyperlink r:id="rId5" w:tgtFrame="_new" w:history="1">
        <w:r w:rsidRPr="00676690">
          <w:rPr>
            <w:rStyle w:val="Hyperlink"/>
            <w:lang w:val="en-US"/>
          </w:rPr>
          <w:t>www.decs.bvs.br</w:t>
        </w:r>
      </w:hyperlink>
      <w:r w:rsidR="006E1431" w:rsidRPr="006E1431">
        <w:rPr>
          <w:lang w:val="en-US"/>
        </w:rPr>
        <w:t>.</w:t>
      </w:r>
    </w:p>
    <w:p w14:paraId="31A43699" w14:textId="77777777" w:rsidR="00676690" w:rsidRPr="00676690" w:rsidRDefault="00676690" w:rsidP="00676690">
      <w:pPr>
        <w:rPr>
          <w:i/>
          <w:iCs/>
          <w:lang w:val="en-US"/>
        </w:rPr>
      </w:pPr>
      <w:r w:rsidRPr="00676690">
        <w:rPr>
          <w:b/>
          <w:bCs/>
          <w:lang w:val="en-US"/>
        </w:rPr>
        <w:t>RESUMO</w:t>
      </w:r>
      <w:r>
        <w:rPr>
          <w:b/>
          <w:bCs/>
          <w:lang w:val="en-US"/>
        </w:rPr>
        <w:t xml:space="preserve"> </w:t>
      </w:r>
      <w:r w:rsidRPr="00676690">
        <w:rPr>
          <w:i/>
          <w:iCs/>
          <w:lang w:val="en-US"/>
        </w:rPr>
        <w:t>Portuguese-language abstract, in italics, with a maximum of 200 words, clearly stating the objectives, the method employed, and the main conclusions of the study. The abstract must be unstructured, without the use of headings (introduction, methods, results, etc.), citations, or acronyms, except for internationally recognized abbreviations.</w:t>
      </w:r>
    </w:p>
    <w:p w14:paraId="03CF65E1" w14:textId="759DE55E" w:rsidR="00676690" w:rsidRPr="006E1431" w:rsidRDefault="00676690" w:rsidP="00676690">
      <w:pPr>
        <w:pStyle w:val="NormalWeb"/>
        <w:jc w:val="both"/>
        <w:rPr>
          <w:i/>
          <w:iCs/>
          <w:lang w:val="en-US"/>
        </w:rPr>
      </w:pPr>
      <w:r>
        <w:rPr>
          <w:b/>
          <w:bCs/>
          <w:lang w:val="en-US"/>
        </w:rPr>
        <w:t xml:space="preserve">PALAVRAS-CHAVE </w:t>
      </w:r>
      <w:r w:rsidRPr="00676690">
        <w:rPr>
          <w:i/>
          <w:iCs/>
          <w:lang w:val="en-US"/>
        </w:rPr>
        <w:t xml:space="preserve">First word. Second word. Third word. (From three to five keywords, in italics, separated by periods, with only the first letter capitalized, using the main descriptors in English from the structured vocabulary </w:t>
      </w:r>
      <w:r w:rsidRPr="00676690">
        <w:rPr>
          <w:rStyle w:val="Forte"/>
          <w:b w:val="0"/>
          <w:bCs w:val="0"/>
          <w:i/>
          <w:iCs/>
          <w:lang w:val="en-US"/>
        </w:rPr>
        <w:t xml:space="preserve">Health Sciences Descriptors – </w:t>
      </w:r>
      <w:proofErr w:type="spellStart"/>
      <w:r w:rsidRPr="00676690">
        <w:rPr>
          <w:rStyle w:val="Forte"/>
          <w:b w:val="0"/>
          <w:bCs w:val="0"/>
          <w:i/>
          <w:iCs/>
          <w:lang w:val="en-US"/>
        </w:rPr>
        <w:t>DeCS</w:t>
      </w:r>
      <w:proofErr w:type="spellEnd"/>
      <w:r w:rsidRPr="00676690">
        <w:rPr>
          <w:i/>
          <w:iCs/>
          <w:lang w:val="en-US"/>
        </w:rPr>
        <w:t xml:space="preserve">, available at: </w:t>
      </w:r>
      <w:hyperlink r:id="rId6" w:tgtFrame="_new" w:history="1">
        <w:r w:rsidRPr="00676690">
          <w:rPr>
            <w:rStyle w:val="Hyperlink"/>
            <w:i/>
            <w:iCs/>
            <w:lang w:val="en-US"/>
          </w:rPr>
          <w:t>www.decs.bvs.br</w:t>
        </w:r>
      </w:hyperlink>
      <w:r w:rsidR="006E1431" w:rsidRPr="006E1431">
        <w:rPr>
          <w:lang w:val="en-US"/>
        </w:rPr>
        <w:t>.</w:t>
      </w:r>
    </w:p>
    <w:p w14:paraId="46840822" w14:textId="77777777" w:rsidR="000A31E2" w:rsidRDefault="000A31E2" w:rsidP="000A31E2">
      <w:pPr>
        <w:pStyle w:val="NormalWeb"/>
        <w:jc w:val="both"/>
        <w:rPr>
          <w:i/>
          <w:iCs/>
          <w:lang w:val="en-US"/>
        </w:rPr>
      </w:pPr>
      <w:r>
        <w:rPr>
          <w:b/>
          <w:bCs/>
          <w:lang w:val="en-US"/>
        </w:rPr>
        <w:t xml:space="preserve">RESUMEN </w:t>
      </w:r>
      <w:r w:rsidRPr="00676690">
        <w:rPr>
          <w:i/>
          <w:iCs/>
          <w:lang w:val="en-US"/>
        </w:rPr>
        <w:t>Spanish-language abstract, in italics, with a maximum of 200 words, clearly stating the objectives, the method employed, and the main conclusions of the study. The abstract must be unstructured, without the use of headings (introduction, methods, results, etc.), citations, or acronyms, except for internationally recognized abbreviations.</w:t>
      </w:r>
    </w:p>
    <w:p w14:paraId="5238DE50" w14:textId="77777777" w:rsidR="000A31E2" w:rsidRPr="00676690" w:rsidRDefault="000A31E2" w:rsidP="000A31E2">
      <w:pPr>
        <w:pStyle w:val="NormalWeb"/>
        <w:jc w:val="both"/>
        <w:rPr>
          <w:i/>
          <w:iCs/>
          <w:lang w:val="en-US"/>
        </w:rPr>
      </w:pPr>
      <w:r w:rsidRPr="00676690">
        <w:rPr>
          <w:b/>
          <w:bCs/>
          <w:lang w:val="en-US"/>
        </w:rPr>
        <w:t xml:space="preserve">PALABRAS CLAVE </w:t>
      </w:r>
      <w:r w:rsidRPr="00676690">
        <w:rPr>
          <w:i/>
          <w:iCs/>
          <w:lang w:val="en-US"/>
        </w:rPr>
        <w:t xml:space="preserve">First word. Second word. Third word. (From three to five keywords, in italics, separated by periods, with only the first letter capitalized, using the main descriptors in English from the structured vocabulary </w:t>
      </w:r>
      <w:r w:rsidRPr="00676690">
        <w:rPr>
          <w:rStyle w:val="Forte"/>
          <w:b w:val="0"/>
          <w:bCs w:val="0"/>
          <w:i/>
          <w:iCs/>
          <w:lang w:val="en-US"/>
        </w:rPr>
        <w:t xml:space="preserve">Health Sciences Descriptors – </w:t>
      </w:r>
      <w:proofErr w:type="spellStart"/>
      <w:r w:rsidRPr="00676690">
        <w:rPr>
          <w:rStyle w:val="Forte"/>
          <w:b w:val="0"/>
          <w:bCs w:val="0"/>
          <w:i/>
          <w:iCs/>
          <w:lang w:val="en-US"/>
        </w:rPr>
        <w:t>DeCS</w:t>
      </w:r>
      <w:proofErr w:type="spellEnd"/>
      <w:r w:rsidRPr="00676690">
        <w:rPr>
          <w:i/>
          <w:iCs/>
          <w:lang w:val="en-US"/>
        </w:rPr>
        <w:t xml:space="preserve">, available at: </w:t>
      </w:r>
      <w:hyperlink r:id="rId7" w:tgtFrame="_new" w:history="1">
        <w:r w:rsidRPr="00676690">
          <w:rPr>
            <w:rStyle w:val="Hyperlink"/>
            <w:i/>
            <w:iCs/>
            <w:lang w:val="en-US"/>
          </w:rPr>
          <w:t>www.decs.bvs.br</w:t>
        </w:r>
      </w:hyperlink>
    </w:p>
    <w:p w14:paraId="6AB5745B" w14:textId="77777777" w:rsidR="000A31E2" w:rsidRPr="00676690" w:rsidRDefault="000A31E2" w:rsidP="00676690">
      <w:pPr>
        <w:pStyle w:val="NormalWeb"/>
        <w:jc w:val="both"/>
        <w:rPr>
          <w:i/>
          <w:iCs/>
          <w:lang w:val="en-US"/>
        </w:rPr>
      </w:pPr>
    </w:p>
    <w:p w14:paraId="4E3DCA55" w14:textId="77777777" w:rsidR="00676690" w:rsidRPr="00676690" w:rsidRDefault="00676690" w:rsidP="003E5560">
      <w:pPr>
        <w:pStyle w:val="NormalWeb"/>
        <w:jc w:val="both"/>
        <w:rPr>
          <w:b/>
          <w:bCs/>
          <w:lang w:val="en-US"/>
        </w:rPr>
      </w:pPr>
    </w:p>
    <w:p w14:paraId="338801B6" w14:textId="77777777" w:rsidR="003E5560" w:rsidRPr="003E5560" w:rsidRDefault="003E5560" w:rsidP="003E5560">
      <w:pPr>
        <w:pStyle w:val="Ttulo1"/>
        <w:rPr>
          <w:lang w:val="en-US"/>
        </w:rPr>
      </w:pPr>
      <w:r w:rsidRPr="003E5560">
        <w:rPr>
          <w:rStyle w:val="Forte"/>
          <w:b/>
          <w:bCs w:val="0"/>
          <w:lang w:val="en-US"/>
        </w:rPr>
        <w:lastRenderedPageBreak/>
        <w:t>Introduction</w:t>
      </w:r>
    </w:p>
    <w:p w14:paraId="03B66D00" w14:textId="77777777" w:rsidR="003E5560" w:rsidRPr="003E5560" w:rsidRDefault="003E5560" w:rsidP="00666EB4">
      <w:pPr>
        <w:pStyle w:val="NormalWeb"/>
        <w:spacing w:line="360" w:lineRule="auto"/>
        <w:rPr>
          <w:lang w:val="en-US"/>
        </w:rPr>
      </w:pPr>
      <w:r w:rsidRPr="003E5560">
        <w:rPr>
          <w:lang w:val="en-US"/>
        </w:rPr>
        <w:t>This section must contain a clear definition of the research problem, the justification, and the objectives.</w:t>
      </w:r>
    </w:p>
    <w:p w14:paraId="0880503A" w14:textId="77777777" w:rsidR="003E5560" w:rsidRPr="003E5560" w:rsidRDefault="003E5560" w:rsidP="008557BC">
      <w:pPr>
        <w:pStyle w:val="NormalWeb"/>
        <w:spacing w:line="360" w:lineRule="auto"/>
        <w:ind w:firstLine="708"/>
        <w:rPr>
          <w:lang w:val="en-US"/>
        </w:rPr>
      </w:pPr>
      <w:r w:rsidRPr="003E5560">
        <w:rPr>
          <w:lang w:val="en-US"/>
        </w:rPr>
        <w:t xml:space="preserve">The body of the text must be written in </w:t>
      </w:r>
      <w:r w:rsidRPr="003E5560">
        <w:rPr>
          <w:rStyle w:val="Forte"/>
          <w:lang w:val="en-US"/>
        </w:rPr>
        <w:t>Times New Roman</w:t>
      </w:r>
      <w:r w:rsidRPr="003E5560">
        <w:rPr>
          <w:lang w:val="en-US"/>
        </w:rPr>
        <w:t xml:space="preserve">, font size 12, </w:t>
      </w:r>
      <w:r w:rsidRPr="003E5560">
        <w:rPr>
          <w:rStyle w:val="Forte"/>
          <w:lang w:val="en-US"/>
        </w:rPr>
        <w:t>1.5 line spacing</w:t>
      </w:r>
      <w:r w:rsidRPr="003E5560">
        <w:rPr>
          <w:lang w:val="en-US"/>
        </w:rPr>
        <w:t xml:space="preserve">, and justified alignment. The first paragraph of each section must not be indented; however, from the second paragraph onward, a </w:t>
      </w:r>
      <w:r w:rsidRPr="003E5560">
        <w:rPr>
          <w:rStyle w:val="Forte"/>
          <w:lang w:val="en-US"/>
        </w:rPr>
        <w:t>1.25 cm indentation</w:t>
      </w:r>
      <w:r w:rsidRPr="003E5560">
        <w:rPr>
          <w:lang w:val="en-US"/>
        </w:rPr>
        <w:t xml:space="preserve"> must be applied.</w:t>
      </w:r>
    </w:p>
    <w:p w14:paraId="3D926F87" w14:textId="77777777" w:rsidR="003E5560" w:rsidRPr="003E5560" w:rsidRDefault="008557BC" w:rsidP="008557BC">
      <w:pPr>
        <w:pStyle w:val="NormalWeb"/>
        <w:spacing w:line="360" w:lineRule="auto"/>
        <w:rPr>
          <w:lang w:val="en-US"/>
        </w:rPr>
      </w:pPr>
      <w:r>
        <w:rPr>
          <w:lang w:val="en-US"/>
        </w:rPr>
        <w:t>§</w:t>
      </w:r>
      <w:r w:rsidR="003E5560" w:rsidRPr="003E5560">
        <w:rPr>
          <w:lang w:val="en-US"/>
        </w:rPr>
        <w:t xml:space="preserve">The article must be typed using </w:t>
      </w:r>
      <w:r w:rsidR="003E5560" w:rsidRPr="003E5560">
        <w:rPr>
          <w:rStyle w:val="Forte"/>
          <w:lang w:val="en-US"/>
        </w:rPr>
        <w:t>Microsoft® Word</w:t>
      </w:r>
      <w:r w:rsidR="003E5560" w:rsidRPr="003E5560">
        <w:rPr>
          <w:lang w:val="en-US"/>
        </w:rPr>
        <w:t xml:space="preserve"> or compatible software and saved in </w:t>
      </w:r>
      <w:r w:rsidR="003E5560" w:rsidRPr="003E5560">
        <w:rPr>
          <w:rStyle w:val="Forte"/>
          <w:lang w:val="en-US"/>
        </w:rPr>
        <w:t>.doc or .docx</w:t>
      </w:r>
      <w:r w:rsidR="003E5560" w:rsidRPr="003E5560">
        <w:rPr>
          <w:lang w:val="en-US"/>
        </w:rPr>
        <w:t xml:space="preserve"> format. It must not contain any information that allows the identification of the authors. If such information exists, it must be removed in Word by following: </w:t>
      </w:r>
      <w:r w:rsidR="003E5560" w:rsidRPr="003E5560">
        <w:rPr>
          <w:rStyle w:val="nfase"/>
          <w:lang w:val="en-US"/>
        </w:rPr>
        <w:t>File → Info → Check for Issues → Inspect Document → Inspect → Document Properties and Personal Information → Remove All → Reinspect</w:t>
      </w:r>
      <w:r w:rsidR="003E5560" w:rsidRPr="003E5560">
        <w:rPr>
          <w:lang w:val="en-US"/>
        </w:rPr>
        <w:t>.</w:t>
      </w:r>
    </w:p>
    <w:p w14:paraId="35CD5932" w14:textId="77777777" w:rsidR="003E5560" w:rsidRPr="003E5560" w:rsidRDefault="003E5560" w:rsidP="008557BC">
      <w:pPr>
        <w:pStyle w:val="NormalWeb"/>
        <w:spacing w:line="360" w:lineRule="auto"/>
        <w:ind w:firstLine="708"/>
        <w:rPr>
          <w:lang w:val="en-US"/>
        </w:rPr>
      </w:pPr>
      <w:r w:rsidRPr="003E5560">
        <w:rPr>
          <w:lang w:val="en-US"/>
        </w:rPr>
        <w:t xml:space="preserve">Direct quotations must be indented when they exceed </w:t>
      </w:r>
      <w:r w:rsidRPr="003E5560">
        <w:rPr>
          <w:rStyle w:val="Forte"/>
          <w:lang w:val="en-US"/>
        </w:rPr>
        <w:t>150 characters including spaces</w:t>
      </w:r>
      <w:r w:rsidRPr="003E5560">
        <w:rPr>
          <w:lang w:val="en-US"/>
        </w:rPr>
        <w:t xml:space="preserve">. If the quotation exceeds this limit, it must be indented </w:t>
      </w:r>
      <w:r w:rsidRPr="003E5560">
        <w:rPr>
          <w:rStyle w:val="Forte"/>
          <w:lang w:val="en-US"/>
        </w:rPr>
        <w:t>4 cm</w:t>
      </w:r>
      <w:r w:rsidRPr="003E5560">
        <w:rPr>
          <w:lang w:val="en-US"/>
        </w:rPr>
        <w:t>, single-spaced, font size 11, without double quotation marks:</w:t>
      </w:r>
    </w:p>
    <w:p w14:paraId="21E3B420" w14:textId="77777777" w:rsidR="003E5560" w:rsidRPr="00CB370D" w:rsidRDefault="003E5560" w:rsidP="00CB370D">
      <w:pPr>
        <w:pStyle w:val="NormalWeb"/>
        <w:ind w:left="2268"/>
        <w:jc w:val="both"/>
        <w:rPr>
          <w:sz w:val="22"/>
          <w:szCs w:val="22"/>
          <w:lang w:val="en-US"/>
        </w:rPr>
      </w:pPr>
      <w:r w:rsidRPr="00CB370D">
        <w:rPr>
          <w:rStyle w:val="nfase"/>
          <w:sz w:val="22"/>
          <w:szCs w:val="22"/>
          <w:lang w:val="en-US"/>
        </w:rPr>
        <w:t xml:space="preserve">Text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text</w:t>
      </w:r>
      <w:r w:rsidRPr="00CB370D">
        <w:rPr>
          <w:sz w:val="22"/>
          <w:szCs w:val="22"/>
          <w:lang w:val="en-US"/>
        </w:rPr>
        <w:t>²².</w:t>
      </w:r>
    </w:p>
    <w:p w14:paraId="3781E4C0" w14:textId="77777777" w:rsidR="003E5560" w:rsidRPr="004A673A" w:rsidRDefault="003E5560" w:rsidP="008557BC">
      <w:pPr>
        <w:pStyle w:val="NormalWeb"/>
        <w:spacing w:line="360" w:lineRule="auto"/>
        <w:ind w:firstLine="360"/>
        <w:jc w:val="both"/>
        <w:rPr>
          <w:lang w:val="en-US"/>
        </w:rPr>
      </w:pPr>
      <w:r w:rsidRPr="003E5560">
        <w:rPr>
          <w:lang w:val="en-US"/>
        </w:rPr>
        <w:t xml:space="preserve">As the journal adopts </w:t>
      </w:r>
      <w:r w:rsidRPr="003E5560">
        <w:rPr>
          <w:rStyle w:val="Forte"/>
          <w:lang w:val="en-US"/>
        </w:rPr>
        <w:t>progressive numerical citation</w:t>
      </w:r>
      <w:r w:rsidRPr="003E5560">
        <w:rPr>
          <w:lang w:val="en-US"/>
        </w:rPr>
        <w:t xml:space="preserve"> as its reference system (for both direct and indirect citations), for indirect citations it is sufficient to indicate the corresponding reference number; for direct citations, the reference number must be included along with, in parentheses, the page number only (internet documents and website sections without pagination do not require page numbers). </w:t>
      </w:r>
      <w:r w:rsidRPr="004A673A">
        <w:rPr>
          <w:lang w:val="en-US"/>
        </w:rPr>
        <w:t xml:space="preserve">Reference numbers must appear in </w:t>
      </w:r>
      <w:r w:rsidRPr="004A673A">
        <w:rPr>
          <w:rStyle w:val="Forte"/>
          <w:lang w:val="en-US"/>
        </w:rPr>
        <w:t>superscript</w:t>
      </w:r>
      <w:r w:rsidRPr="004A673A">
        <w:rPr>
          <w:lang w:val="en-US"/>
        </w:rPr>
        <w:t>.</w:t>
      </w:r>
    </w:p>
    <w:p w14:paraId="0D316B47" w14:textId="77777777" w:rsidR="003E5560" w:rsidRDefault="003E5560" w:rsidP="008557BC">
      <w:pPr>
        <w:pStyle w:val="NormalWeb"/>
        <w:rPr>
          <w:lang w:val="en-US"/>
        </w:rPr>
      </w:pPr>
      <w:r w:rsidRPr="003E5560">
        <w:rPr>
          <w:rStyle w:val="Forte"/>
          <w:lang w:val="en-US"/>
        </w:rPr>
        <w:t>Example 1</w:t>
      </w:r>
      <w:r w:rsidRPr="003E5560">
        <w:rPr>
          <w:lang w:val="en-US"/>
        </w:rPr>
        <w:t xml:space="preserve"> (direct quotation with up to 150 characters including spaces):</w:t>
      </w:r>
      <w:r w:rsidR="008557BC">
        <w:rPr>
          <w:lang w:val="en-US"/>
        </w:rPr>
        <w:t xml:space="preserve"> </w:t>
      </w:r>
      <w:r w:rsidRPr="003E5560">
        <w:rPr>
          <w:lang w:val="en-US"/>
        </w:rPr>
        <w:t xml:space="preserve">“Text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text”²⁴(166).</w:t>
      </w:r>
    </w:p>
    <w:p w14:paraId="3BED27E2" w14:textId="77777777" w:rsidR="008557BC" w:rsidRPr="003E5560" w:rsidRDefault="008557BC" w:rsidP="008557BC">
      <w:pPr>
        <w:pStyle w:val="NormalWeb"/>
        <w:ind w:left="720"/>
        <w:rPr>
          <w:lang w:val="en-US"/>
        </w:rPr>
      </w:pPr>
    </w:p>
    <w:p w14:paraId="141FDF92" w14:textId="77777777" w:rsidR="003E5560" w:rsidRPr="003E5560" w:rsidRDefault="003E5560" w:rsidP="008557BC">
      <w:pPr>
        <w:pStyle w:val="NormalWeb"/>
        <w:rPr>
          <w:lang w:val="en-US"/>
        </w:rPr>
      </w:pPr>
      <w:r w:rsidRPr="003E5560">
        <w:rPr>
          <w:rStyle w:val="Forte"/>
          <w:lang w:val="en-US"/>
        </w:rPr>
        <w:t>Example 2</w:t>
      </w:r>
      <w:r w:rsidRPr="003E5560">
        <w:rPr>
          <w:lang w:val="en-US"/>
        </w:rPr>
        <w:t xml:space="preserve"> (direct quotation with more than 150 characters including spaces):</w:t>
      </w:r>
    </w:p>
    <w:p w14:paraId="25D0AF0B" w14:textId="77777777" w:rsidR="003E5560" w:rsidRPr="00CB370D" w:rsidRDefault="003E5560" w:rsidP="008557BC">
      <w:pPr>
        <w:pStyle w:val="NormalWeb"/>
        <w:ind w:left="2268"/>
        <w:jc w:val="both"/>
        <w:rPr>
          <w:sz w:val="22"/>
          <w:szCs w:val="22"/>
          <w:lang w:val="en-US"/>
        </w:rPr>
      </w:pPr>
      <w:r w:rsidRPr="00CB370D">
        <w:rPr>
          <w:rStyle w:val="nfase"/>
          <w:i w:val="0"/>
          <w:iCs w:val="0"/>
          <w:sz w:val="22"/>
          <w:szCs w:val="22"/>
          <w:lang w:val="en-US"/>
        </w:rPr>
        <w:lastRenderedPageBreak/>
        <w:t xml:space="preserve">Text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w:t>
      </w:r>
      <w:proofErr w:type="spellStart"/>
      <w:r w:rsidRPr="00CB370D">
        <w:rPr>
          <w:rStyle w:val="nfase"/>
          <w:i w:val="0"/>
          <w:iCs w:val="0"/>
          <w:sz w:val="22"/>
          <w:szCs w:val="22"/>
          <w:lang w:val="en-US"/>
        </w:rPr>
        <w:t>text</w:t>
      </w:r>
      <w:proofErr w:type="spellEnd"/>
      <w:r w:rsidRPr="00CB370D">
        <w:rPr>
          <w:rStyle w:val="nfase"/>
          <w:i w:val="0"/>
          <w:iCs w:val="0"/>
          <w:sz w:val="22"/>
          <w:szCs w:val="22"/>
          <w:lang w:val="en-US"/>
        </w:rPr>
        <w:t xml:space="preserve"> text</w:t>
      </w:r>
      <w:r w:rsidRPr="00CB370D">
        <w:rPr>
          <w:i/>
          <w:iCs/>
          <w:sz w:val="22"/>
          <w:szCs w:val="22"/>
          <w:lang w:val="en-US"/>
        </w:rPr>
        <w:t>²³</w:t>
      </w:r>
      <w:r w:rsidRPr="00CB370D">
        <w:rPr>
          <w:sz w:val="22"/>
          <w:szCs w:val="22"/>
          <w:lang w:val="en-US"/>
        </w:rPr>
        <w:t>(256).</w:t>
      </w:r>
    </w:p>
    <w:p w14:paraId="51D80C04" w14:textId="77777777" w:rsidR="003E5560" w:rsidRPr="003E5560" w:rsidRDefault="003E5560" w:rsidP="008557BC">
      <w:pPr>
        <w:pStyle w:val="NormalWeb"/>
        <w:rPr>
          <w:lang w:val="en-US"/>
        </w:rPr>
      </w:pPr>
      <w:r w:rsidRPr="003E5560">
        <w:rPr>
          <w:rStyle w:val="Forte"/>
          <w:lang w:val="en-US"/>
        </w:rPr>
        <w:t>Example 3</w:t>
      </w:r>
      <w:r w:rsidRPr="003E5560">
        <w:rPr>
          <w:lang w:val="en-US"/>
        </w:rPr>
        <w:t xml:space="preserve"> (indirect citation):</w:t>
      </w:r>
      <w:r w:rsidR="008557BC">
        <w:rPr>
          <w:lang w:val="en-US"/>
        </w:rPr>
        <w:t xml:space="preserve"> </w:t>
      </w:r>
      <w:r w:rsidRPr="003E5560">
        <w:rPr>
          <w:lang w:val="en-US"/>
        </w:rPr>
        <w:t xml:space="preserve">Text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w:t>
      </w:r>
      <w:proofErr w:type="spellStart"/>
      <w:r w:rsidRPr="003E5560">
        <w:rPr>
          <w:lang w:val="en-US"/>
        </w:rPr>
        <w:t>text</w:t>
      </w:r>
      <w:proofErr w:type="spellEnd"/>
      <w:r w:rsidRPr="003E5560">
        <w:rPr>
          <w:lang w:val="en-US"/>
        </w:rPr>
        <w:t xml:space="preserve"> text²⁵.</w:t>
      </w:r>
    </w:p>
    <w:p w14:paraId="6851D92E" w14:textId="77777777" w:rsidR="003E5560" w:rsidRPr="003E5560" w:rsidRDefault="003E5560" w:rsidP="008557BC">
      <w:pPr>
        <w:pStyle w:val="NormalWeb"/>
        <w:spacing w:before="0" w:beforeAutospacing="0" w:after="0" w:afterAutospacing="0" w:line="360" w:lineRule="auto"/>
        <w:ind w:firstLine="708"/>
        <w:jc w:val="both"/>
        <w:rPr>
          <w:lang w:val="en-US"/>
        </w:rPr>
      </w:pPr>
      <w:r w:rsidRPr="003E5560">
        <w:rPr>
          <w:lang w:val="en-US"/>
        </w:rPr>
        <w:t xml:space="preserve">To indicate citation ranges of three or more consecutive references, cite the first and last numbers separated by a hyphen. Example: instead of </w:t>
      </w:r>
      <w:r w:rsidRPr="002D7024">
        <w:rPr>
          <w:rStyle w:val="nfase"/>
          <w:i w:val="0"/>
          <w:iCs w:val="0"/>
          <w:lang w:val="en-US"/>
        </w:rPr>
        <w:t>health services¹,²,³,⁴</w:t>
      </w:r>
      <w:r w:rsidRPr="002D7024">
        <w:rPr>
          <w:i/>
          <w:iCs/>
          <w:lang w:val="en-US"/>
        </w:rPr>
        <w:t>,</w:t>
      </w:r>
      <w:r w:rsidRPr="003E5560">
        <w:rPr>
          <w:lang w:val="en-US"/>
        </w:rPr>
        <w:t xml:space="preserve"> the correct format is </w:t>
      </w:r>
      <w:r w:rsidRPr="003E5560">
        <w:rPr>
          <w:rStyle w:val="nfase"/>
          <w:lang w:val="en-US"/>
        </w:rPr>
        <w:t xml:space="preserve">health </w:t>
      </w:r>
      <w:r w:rsidRPr="002D7024">
        <w:rPr>
          <w:rStyle w:val="nfase"/>
          <w:i w:val="0"/>
          <w:iCs w:val="0"/>
          <w:lang w:val="en-US"/>
        </w:rPr>
        <w:t>services¹–⁴</w:t>
      </w:r>
      <w:r w:rsidRPr="003E5560">
        <w:rPr>
          <w:lang w:val="en-US"/>
        </w:rPr>
        <w:t xml:space="preserve"> (without space between the word and the numbering and without parentheses).</w:t>
      </w:r>
    </w:p>
    <w:p w14:paraId="2705B0D9" w14:textId="77777777" w:rsidR="003E5560" w:rsidRPr="003E5560" w:rsidRDefault="003E5560" w:rsidP="008557BC">
      <w:pPr>
        <w:pStyle w:val="NormalWeb"/>
        <w:spacing w:before="0" w:beforeAutospacing="0" w:after="0" w:afterAutospacing="0" w:line="360" w:lineRule="auto"/>
        <w:ind w:firstLine="708"/>
        <w:jc w:val="both"/>
        <w:rPr>
          <w:lang w:val="en-US"/>
        </w:rPr>
      </w:pPr>
      <w:r w:rsidRPr="003E5560">
        <w:rPr>
          <w:lang w:val="en-US"/>
        </w:rPr>
        <w:t xml:space="preserve">Citations remain progressive even when repeated. Example: instead of </w:t>
      </w:r>
      <w:r w:rsidRPr="002D7024">
        <w:rPr>
          <w:rStyle w:val="nfase"/>
          <w:i w:val="0"/>
          <w:iCs w:val="0"/>
          <w:lang w:val="en-US"/>
        </w:rPr>
        <w:t>AF¹¹,¹²,¹³,¹⁴,⁷</w:t>
      </w:r>
      <w:r w:rsidRPr="002D7024">
        <w:rPr>
          <w:i/>
          <w:iCs/>
          <w:lang w:val="en-US"/>
        </w:rPr>
        <w:t>,</w:t>
      </w:r>
      <w:r w:rsidRPr="003E5560">
        <w:rPr>
          <w:lang w:val="en-US"/>
        </w:rPr>
        <w:t xml:space="preserve"> the correct format is </w:t>
      </w:r>
      <w:r w:rsidRPr="002D7024">
        <w:rPr>
          <w:rStyle w:val="nfase"/>
          <w:i w:val="0"/>
          <w:iCs w:val="0"/>
          <w:lang w:val="en-US"/>
        </w:rPr>
        <w:t>AF⁷,¹¹–¹⁴</w:t>
      </w:r>
      <w:r w:rsidRPr="002D7024">
        <w:rPr>
          <w:i/>
          <w:iCs/>
          <w:lang w:val="en-US"/>
        </w:rPr>
        <w:t>.</w:t>
      </w:r>
    </w:p>
    <w:p w14:paraId="205E4755" w14:textId="77777777" w:rsidR="003E5560" w:rsidRPr="003E5560" w:rsidRDefault="003E5560" w:rsidP="008557BC">
      <w:pPr>
        <w:pStyle w:val="NormalWeb"/>
        <w:spacing w:before="0" w:beforeAutospacing="0" w:after="0" w:afterAutospacing="0" w:line="360" w:lineRule="auto"/>
        <w:ind w:firstLine="708"/>
        <w:jc w:val="both"/>
        <w:rPr>
          <w:lang w:val="en-US"/>
        </w:rPr>
      </w:pPr>
      <w:r w:rsidRPr="003E5560">
        <w:rPr>
          <w:lang w:val="en-US"/>
        </w:rPr>
        <w:t>When the author’s name is mentioned in the text, the year must not be included. Example: “According to Warmling et al.²⁸” or “</w:t>
      </w:r>
      <w:proofErr w:type="spellStart"/>
      <w:r w:rsidRPr="003E5560">
        <w:rPr>
          <w:lang w:val="en-US"/>
        </w:rPr>
        <w:t>Pífano</w:t>
      </w:r>
      <w:proofErr w:type="spellEnd"/>
      <w:r w:rsidRPr="003E5560">
        <w:rPr>
          <w:lang w:val="en-US"/>
        </w:rPr>
        <w:t xml:space="preserve"> et al.²⁹, who also discussed…”, or “in the Professional Practice Law no. 7,498³⁵ of 1986.”</w:t>
      </w:r>
    </w:p>
    <w:p w14:paraId="5BE33AD4" w14:textId="77777777" w:rsidR="00D66407" w:rsidRDefault="00D66407" w:rsidP="008557BC">
      <w:pPr>
        <w:spacing w:line="360" w:lineRule="auto"/>
        <w:jc w:val="both"/>
        <w:rPr>
          <w:lang w:val="en-US"/>
        </w:rPr>
      </w:pPr>
    </w:p>
    <w:p w14:paraId="3754C4A3" w14:textId="77777777" w:rsidR="008557BC" w:rsidRPr="008557BC" w:rsidRDefault="008557BC" w:rsidP="008557BC">
      <w:pPr>
        <w:pStyle w:val="Ttulo1"/>
        <w:rPr>
          <w:lang w:val="en-US"/>
        </w:rPr>
      </w:pPr>
      <w:r w:rsidRPr="008557BC">
        <w:rPr>
          <w:rStyle w:val="Forte"/>
          <w:b/>
          <w:bCs w:val="0"/>
          <w:lang w:val="en-US"/>
        </w:rPr>
        <w:t>Text Headings / Section Formatting</w:t>
      </w:r>
    </w:p>
    <w:p w14:paraId="4A087117" w14:textId="77777777" w:rsidR="008557BC" w:rsidRPr="008557BC" w:rsidRDefault="008557BC" w:rsidP="00666EB4">
      <w:pPr>
        <w:pStyle w:val="NormalWeb"/>
        <w:spacing w:line="360" w:lineRule="auto"/>
        <w:rPr>
          <w:lang w:val="en-US"/>
        </w:rPr>
      </w:pPr>
      <w:r w:rsidRPr="008557BC">
        <w:rPr>
          <w:lang w:val="en-US"/>
        </w:rPr>
        <w:t>The journal adopts a structure in which text headings/sections may be divided into up to three categories: primary, secondary, and tertiary.</w:t>
      </w:r>
    </w:p>
    <w:p w14:paraId="40E74AF5" w14:textId="77777777" w:rsidR="008557BC" w:rsidRPr="008557BC" w:rsidRDefault="008557BC" w:rsidP="008557BC">
      <w:pPr>
        <w:pStyle w:val="NormalWeb"/>
        <w:numPr>
          <w:ilvl w:val="0"/>
          <w:numId w:val="2"/>
        </w:numPr>
        <w:spacing w:line="360" w:lineRule="auto"/>
        <w:rPr>
          <w:lang w:val="en-US"/>
        </w:rPr>
      </w:pPr>
      <w:r w:rsidRPr="00450954">
        <w:rPr>
          <w:rStyle w:val="Ttulo1Char"/>
          <w:lang w:val="en-US"/>
        </w:rPr>
        <w:t>Heading 1</w:t>
      </w:r>
      <w:r w:rsidRPr="00450954">
        <w:rPr>
          <w:rStyle w:val="Ttulo1Char"/>
          <w:b w:val="0"/>
          <w:bCs/>
          <w:sz w:val="24"/>
          <w:szCs w:val="24"/>
          <w:lang w:val="en-US"/>
        </w:rPr>
        <w:t>:</w:t>
      </w:r>
      <w:r w:rsidRPr="008557BC">
        <w:rPr>
          <w:lang w:val="en-US"/>
        </w:rPr>
        <w:t xml:space="preserve"> font size 16, bold, lowercase.</w:t>
      </w:r>
    </w:p>
    <w:p w14:paraId="04337D69" w14:textId="77777777" w:rsidR="008557BC" w:rsidRPr="008557BC" w:rsidRDefault="008557BC" w:rsidP="008557BC">
      <w:pPr>
        <w:pStyle w:val="NormalWeb"/>
        <w:numPr>
          <w:ilvl w:val="0"/>
          <w:numId w:val="2"/>
        </w:numPr>
        <w:spacing w:line="360" w:lineRule="auto"/>
        <w:rPr>
          <w:lang w:val="en-US"/>
        </w:rPr>
      </w:pPr>
      <w:r w:rsidRPr="00450954">
        <w:rPr>
          <w:rStyle w:val="Ttulo2Char"/>
          <w:lang w:val="en-US"/>
        </w:rPr>
        <w:t>Heading 2</w:t>
      </w:r>
      <w:r w:rsidRPr="008557BC">
        <w:rPr>
          <w:lang w:val="en-US"/>
        </w:rPr>
        <w:t>: font size 14, bold, lowercase.</w:t>
      </w:r>
    </w:p>
    <w:p w14:paraId="465EE7E8" w14:textId="77777777" w:rsidR="008557BC" w:rsidRPr="008557BC" w:rsidRDefault="008557BC" w:rsidP="008557BC">
      <w:pPr>
        <w:pStyle w:val="NormalWeb"/>
        <w:numPr>
          <w:ilvl w:val="0"/>
          <w:numId w:val="2"/>
        </w:numPr>
        <w:spacing w:line="360" w:lineRule="auto"/>
        <w:rPr>
          <w:lang w:val="en-US"/>
        </w:rPr>
      </w:pPr>
      <w:r w:rsidRPr="00450954">
        <w:rPr>
          <w:rStyle w:val="Ttulo3Char"/>
          <w:lang w:val="en-US"/>
        </w:rPr>
        <w:t>HEADING 3</w:t>
      </w:r>
      <w:r w:rsidRPr="008557BC">
        <w:rPr>
          <w:lang w:val="en-US"/>
        </w:rPr>
        <w:t>: font size 12, bold, uppercase.</w:t>
      </w:r>
    </w:p>
    <w:p w14:paraId="41F3830D" w14:textId="5E30B1B5" w:rsidR="00450954" w:rsidRDefault="00450954" w:rsidP="00450954">
      <w:pPr>
        <w:pStyle w:val="Ttulo1"/>
        <w:rPr>
          <w:rStyle w:val="Forte"/>
          <w:b/>
          <w:bCs w:val="0"/>
          <w:lang w:val="en-US"/>
        </w:rPr>
      </w:pPr>
      <w:r w:rsidRPr="00450954">
        <w:rPr>
          <w:rStyle w:val="Forte"/>
          <w:b/>
          <w:bCs w:val="0"/>
          <w:lang w:val="en-US"/>
        </w:rPr>
        <w:t xml:space="preserve">Materials and </w:t>
      </w:r>
      <w:r w:rsidR="00EA5D4C">
        <w:rPr>
          <w:rStyle w:val="Forte"/>
          <w:b/>
          <w:bCs w:val="0"/>
          <w:lang w:val="en-US"/>
        </w:rPr>
        <w:t>m</w:t>
      </w:r>
      <w:r w:rsidRPr="00450954">
        <w:rPr>
          <w:rStyle w:val="Forte"/>
          <w:b/>
          <w:bCs w:val="0"/>
          <w:lang w:val="en-US"/>
        </w:rPr>
        <w:t>ethods</w:t>
      </w:r>
    </w:p>
    <w:p w14:paraId="35F76669" w14:textId="77777777" w:rsidR="00450954" w:rsidRPr="00450954" w:rsidRDefault="00450954" w:rsidP="00450954">
      <w:pPr>
        <w:rPr>
          <w:lang w:val="en-US"/>
        </w:rPr>
      </w:pPr>
    </w:p>
    <w:p w14:paraId="6F209811" w14:textId="77777777" w:rsidR="00450954" w:rsidRPr="00450954" w:rsidRDefault="00450954" w:rsidP="00666EB4">
      <w:pPr>
        <w:pStyle w:val="NormalWeb"/>
        <w:spacing w:before="0" w:beforeAutospacing="0" w:after="0" w:afterAutospacing="0" w:line="360" w:lineRule="auto"/>
        <w:jc w:val="both"/>
        <w:rPr>
          <w:lang w:val="en-US"/>
        </w:rPr>
      </w:pPr>
      <w:r w:rsidRPr="00450954">
        <w:rPr>
          <w:lang w:val="en-US"/>
        </w:rPr>
        <w:t xml:space="preserve">This section must be described objectively and clearly, allowing for the reproducibility of the research. If the study involves human subjects, the approval opinion number issued by the </w:t>
      </w:r>
      <w:r w:rsidRPr="000941CD">
        <w:rPr>
          <w:rStyle w:val="Forte"/>
          <w:b w:val="0"/>
          <w:bCs w:val="0"/>
          <w:lang w:val="en-US"/>
        </w:rPr>
        <w:t>Research Ethics Committee (REC/CEP)</w:t>
      </w:r>
      <w:r w:rsidRPr="00450954">
        <w:rPr>
          <w:lang w:val="en-US"/>
        </w:rPr>
        <w:t xml:space="preserve"> must be stated.</w:t>
      </w:r>
    </w:p>
    <w:p w14:paraId="5076C0C8" w14:textId="77777777" w:rsidR="00450954" w:rsidRPr="00450954" w:rsidRDefault="00450954" w:rsidP="00450954">
      <w:pPr>
        <w:pStyle w:val="NormalWeb"/>
        <w:spacing w:before="0" w:beforeAutospacing="0" w:after="0" w:afterAutospacing="0" w:line="360" w:lineRule="auto"/>
        <w:ind w:firstLine="708"/>
        <w:jc w:val="both"/>
        <w:rPr>
          <w:lang w:val="en-US"/>
        </w:rPr>
      </w:pPr>
      <w:r w:rsidRPr="00450954">
        <w:rPr>
          <w:lang w:val="en-US"/>
        </w:rPr>
        <w:t xml:space="preserve">Articles reporting research involving human subjects must clearly indicate, in the final paragraph of the </w:t>
      </w:r>
      <w:r w:rsidRPr="000941CD">
        <w:rPr>
          <w:rStyle w:val="Forte"/>
          <w:b w:val="0"/>
          <w:bCs w:val="0"/>
          <w:lang w:val="en-US"/>
        </w:rPr>
        <w:t>Materials and Methods</w:t>
      </w:r>
      <w:r w:rsidRPr="00450954">
        <w:rPr>
          <w:lang w:val="en-US"/>
        </w:rPr>
        <w:t xml:space="preserve"> section, compliance with ethical principles, the name of the institution, the number of the </w:t>
      </w:r>
      <w:r w:rsidRPr="006E1431">
        <w:rPr>
          <w:rStyle w:val="Forte"/>
          <w:lang w:val="en-US"/>
        </w:rPr>
        <w:t>Certificate of Ethical Review Submission (CAAE)</w:t>
      </w:r>
      <w:r w:rsidRPr="006E1431">
        <w:rPr>
          <w:lang w:val="en-US"/>
        </w:rPr>
        <w:t>, and the approval opinion number. Authors must not forget to inform and cite the relevant legislation (</w:t>
      </w:r>
      <w:r w:rsidRPr="006E1431">
        <w:rPr>
          <w:rStyle w:val="Forte"/>
          <w:lang w:val="en-US"/>
        </w:rPr>
        <w:t>National Health Council Resolution No. 466/2012</w:t>
      </w:r>
      <w:r w:rsidRPr="006E1431">
        <w:rPr>
          <w:lang w:val="en-US"/>
        </w:rPr>
        <w:t xml:space="preserve"> and </w:t>
      </w:r>
      <w:r w:rsidRPr="006E1431">
        <w:rPr>
          <w:rStyle w:val="Forte"/>
          <w:lang w:val="en-US"/>
        </w:rPr>
        <w:lastRenderedPageBreak/>
        <w:t>Resolution No. 510/2016</w:t>
      </w:r>
      <w:r w:rsidRPr="006E1431">
        <w:rPr>
          <w:lang w:val="en-US"/>
        </w:rPr>
        <w:t>).</w:t>
      </w:r>
      <w:r w:rsidRPr="00450954">
        <w:rPr>
          <w:lang w:val="en-US"/>
        </w:rPr>
        <w:t xml:space="preserve"> A copy of the Ethics Committee approval opinion must be submitted as a separate document, when applicable.</w:t>
      </w:r>
    </w:p>
    <w:p w14:paraId="76CE9531" w14:textId="5F7570A5" w:rsidR="00450954" w:rsidRDefault="00450954" w:rsidP="000941CD">
      <w:pPr>
        <w:pStyle w:val="Ttulo1"/>
        <w:rPr>
          <w:rStyle w:val="Forte"/>
          <w:b/>
          <w:bCs w:val="0"/>
          <w:lang w:val="en-US"/>
        </w:rPr>
      </w:pPr>
      <w:r w:rsidRPr="00450954">
        <w:rPr>
          <w:rStyle w:val="Forte"/>
          <w:b/>
          <w:bCs w:val="0"/>
          <w:lang w:val="en-US"/>
        </w:rPr>
        <w:t xml:space="preserve">Results and </w:t>
      </w:r>
      <w:r w:rsidR="00EA5D4C">
        <w:rPr>
          <w:rStyle w:val="Forte"/>
          <w:b/>
          <w:bCs w:val="0"/>
          <w:lang w:val="en-US"/>
        </w:rPr>
        <w:t>d</w:t>
      </w:r>
      <w:r w:rsidRPr="00450954">
        <w:rPr>
          <w:rStyle w:val="Forte"/>
          <w:b/>
          <w:bCs w:val="0"/>
          <w:lang w:val="en-US"/>
        </w:rPr>
        <w:t>iscussion</w:t>
      </w:r>
    </w:p>
    <w:p w14:paraId="6E3E5F26" w14:textId="77777777" w:rsidR="000941CD" w:rsidRPr="000941CD" w:rsidRDefault="000941CD" w:rsidP="000941CD">
      <w:pPr>
        <w:rPr>
          <w:lang w:val="en-US"/>
        </w:rPr>
      </w:pPr>
    </w:p>
    <w:p w14:paraId="69D539CD" w14:textId="77777777" w:rsidR="00450954" w:rsidRPr="00450954" w:rsidRDefault="00450954" w:rsidP="00666EB4">
      <w:pPr>
        <w:pStyle w:val="NormalWeb"/>
        <w:spacing w:before="0" w:beforeAutospacing="0" w:after="0" w:afterAutospacing="0" w:line="360" w:lineRule="auto"/>
        <w:jc w:val="both"/>
        <w:rPr>
          <w:lang w:val="en-US"/>
        </w:rPr>
      </w:pPr>
      <w:r w:rsidRPr="00450954">
        <w:rPr>
          <w:lang w:val="en-US"/>
        </w:rPr>
        <w:t xml:space="preserve">These sections may be presented jointly or as separate items. In general, participant statements are presented in this section. It is important to note that their formatting follows that of direct quotations; however, they must appear in </w:t>
      </w:r>
      <w:r w:rsidRPr="00450954">
        <w:rPr>
          <w:rStyle w:val="nfase"/>
          <w:lang w:val="en-US"/>
        </w:rPr>
        <w:t>italics</w:t>
      </w:r>
      <w:r w:rsidRPr="00450954">
        <w:rPr>
          <w:lang w:val="en-US"/>
        </w:rPr>
        <w:t xml:space="preserve">, with the identification of the participant </w:t>
      </w:r>
      <w:r w:rsidRPr="00450954">
        <w:rPr>
          <w:rStyle w:val="Forte"/>
          <w:lang w:val="en-US"/>
        </w:rPr>
        <w:t>not</w:t>
      </w:r>
      <w:r w:rsidRPr="00450954">
        <w:rPr>
          <w:lang w:val="en-US"/>
        </w:rPr>
        <w:t xml:space="preserve"> italicized.</w:t>
      </w:r>
    </w:p>
    <w:p w14:paraId="34175733" w14:textId="77777777" w:rsidR="00450954" w:rsidRPr="00450954" w:rsidRDefault="00450954" w:rsidP="000941CD">
      <w:pPr>
        <w:pStyle w:val="NormalWeb"/>
        <w:spacing w:before="0" w:beforeAutospacing="0" w:after="0" w:afterAutospacing="0" w:line="360" w:lineRule="auto"/>
        <w:ind w:firstLine="709"/>
        <w:jc w:val="both"/>
        <w:rPr>
          <w:lang w:val="en-US"/>
        </w:rPr>
      </w:pPr>
      <w:r w:rsidRPr="00450954">
        <w:rPr>
          <w:lang w:val="en-US"/>
        </w:rPr>
        <w:t xml:space="preserve">Statements longer than </w:t>
      </w:r>
      <w:r w:rsidRPr="000941CD">
        <w:rPr>
          <w:rStyle w:val="Forte"/>
          <w:b w:val="0"/>
          <w:bCs w:val="0"/>
          <w:lang w:val="en-US"/>
        </w:rPr>
        <w:t>150 characters including spaces</w:t>
      </w:r>
      <w:r w:rsidRPr="00450954">
        <w:rPr>
          <w:lang w:val="en-US"/>
        </w:rPr>
        <w:t xml:space="preserve"> must be indented </w:t>
      </w:r>
      <w:r w:rsidRPr="000941CD">
        <w:rPr>
          <w:rStyle w:val="Forte"/>
          <w:b w:val="0"/>
          <w:bCs w:val="0"/>
          <w:lang w:val="en-US"/>
        </w:rPr>
        <w:t>4 cm</w:t>
      </w:r>
      <w:r w:rsidRPr="000941CD">
        <w:rPr>
          <w:lang w:val="en-US"/>
        </w:rPr>
        <w:t xml:space="preserve">, </w:t>
      </w:r>
      <w:r w:rsidRPr="00450954">
        <w:rPr>
          <w:lang w:val="en-US"/>
        </w:rPr>
        <w:t>single-spaced, font size 11, in italics, with the participant identification not italicized. Example:</w:t>
      </w:r>
    </w:p>
    <w:p w14:paraId="7E78FE50" w14:textId="77777777" w:rsidR="00450954" w:rsidRPr="00CB370D" w:rsidRDefault="00450954" w:rsidP="00450954">
      <w:pPr>
        <w:pStyle w:val="NormalWeb"/>
        <w:ind w:left="2268"/>
        <w:jc w:val="both"/>
        <w:rPr>
          <w:sz w:val="22"/>
          <w:szCs w:val="22"/>
          <w:lang w:val="en-US"/>
        </w:rPr>
      </w:pPr>
      <w:r w:rsidRPr="00CB370D">
        <w:rPr>
          <w:rStyle w:val="nfase"/>
          <w:sz w:val="22"/>
          <w:szCs w:val="22"/>
          <w:lang w:val="en-US"/>
        </w:rPr>
        <w:t xml:space="preserve">Text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rStyle w:val="nfase"/>
          <w:sz w:val="22"/>
          <w:szCs w:val="22"/>
          <w:lang w:val="en-US"/>
        </w:rPr>
        <w:t xml:space="preserve"> </w:t>
      </w:r>
      <w:proofErr w:type="spellStart"/>
      <w:r w:rsidRPr="00CB370D">
        <w:rPr>
          <w:rStyle w:val="nfase"/>
          <w:sz w:val="22"/>
          <w:szCs w:val="22"/>
          <w:lang w:val="en-US"/>
        </w:rPr>
        <w:t>text</w:t>
      </w:r>
      <w:proofErr w:type="spellEnd"/>
      <w:r w:rsidRPr="00CB370D">
        <w:rPr>
          <w:sz w:val="22"/>
          <w:szCs w:val="22"/>
          <w:lang w:val="en-US"/>
        </w:rPr>
        <w:t xml:space="preserve"> (Participant).</w:t>
      </w:r>
    </w:p>
    <w:p w14:paraId="02C14B83" w14:textId="77777777" w:rsidR="00450954" w:rsidRPr="00450954" w:rsidRDefault="00450954" w:rsidP="000941CD">
      <w:pPr>
        <w:pStyle w:val="NormalWeb"/>
        <w:spacing w:before="0" w:beforeAutospacing="0" w:after="0" w:afterAutospacing="0" w:line="360" w:lineRule="auto"/>
        <w:ind w:firstLine="709"/>
        <w:jc w:val="both"/>
        <w:rPr>
          <w:lang w:val="en-US"/>
        </w:rPr>
      </w:pPr>
      <w:r w:rsidRPr="00450954">
        <w:rPr>
          <w:lang w:val="en-US"/>
        </w:rPr>
        <w:t xml:space="preserve">Statements shorter than </w:t>
      </w:r>
      <w:r w:rsidRPr="000941CD">
        <w:rPr>
          <w:rStyle w:val="Forte"/>
          <w:b w:val="0"/>
          <w:bCs w:val="0"/>
          <w:lang w:val="en-US"/>
        </w:rPr>
        <w:t>150 characters including spaces</w:t>
      </w:r>
      <w:r w:rsidRPr="00450954">
        <w:rPr>
          <w:lang w:val="en-US"/>
        </w:rPr>
        <w:t xml:space="preserve"> must be incorporated into the text in italics, enclosed in double quotation marks (quotation marks not italicized), with the participant identification not italicized. Example: </w:t>
      </w:r>
      <w:r w:rsidRPr="00450954">
        <w:rPr>
          <w:rStyle w:val="nfase"/>
          <w:lang w:val="en-US"/>
        </w:rPr>
        <w:t xml:space="preserve">“Text </w:t>
      </w:r>
      <w:proofErr w:type="spellStart"/>
      <w:r w:rsidRPr="00450954">
        <w:rPr>
          <w:rStyle w:val="nfase"/>
          <w:lang w:val="en-US"/>
        </w:rPr>
        <w:t>text</w:t>
      </w:r>
      <w:proofErr w:type="spellEnd"/>
      <w:r w:rsidRPr="00450954">
        <w:rPr>
          <w:rStyle w:val="nfase"/>
          <w:lang w:val="en-US"/>
        </w:rPr>
        <w:t xml:space="preserve"> </w:t>
      </w:r>
      <w:proofErr w:type="spellStart"/>
      <w:r w:rsidRPr="00450954">
        <w:rPr>
          <w:rStyle w:val="nfase"/>
          <w:lang w:val="en-US"/>
        </w:rPr>
        <w:t>text</w:t>
      </w:r>
      <w:proofErr w:type="spellEnd"/>
      <w:r w:rsidRPr="00450954">
        <w:rPr>
          <w:rStyle w:val="nfase"/>
          <w:lang w:val="en-US"/>
        </w:rPr>
        <w:t xml:space="preserve"> </w:t>
      </w:r>
      <w:proofErr w:type="spellStart"/>
      <w:r w:rsidRPr="00450954">
        <w:rPr>
          <w:rStyle w:val="nfase"/>
          <w:lang w:val="en-US"/>
        </w:rPr>
        <w:t>text</w:t>
      </w:r>
      <w:proofErr w:type="spellEnd"/>
      <w:r w:rsidRPr="00450954">
        <w:rPr>
          <w:rStyle w:val="nfase"/>
          <w:lang w:val="en-US"/>
        </w:rPr>
        <w:t>”</w:t>
      </w:r>
      <w:r w:rsidRPr="00450954">
        <w:rPr>
          <w:lang w:val="en-US"/>
        </w:rPr>
        <w:t xml:space="preserve"> (Participant).</w:t>
      </w:r>
    </w:p>
    <w:p w14:paraId="4C7A8B39" w14:textId="77777777" w:rsidR="00450954" w:rsidRPr="00450954" w:rsidRDefault="00450954" w:rsidP="000941CD">
      <w:pPr>
        <w:pStyle w:val="NormalWeb"/>
        <w:spacing w:line="360" w:lineRule="auto"/>
        <w:ind w:firstLine="708"/>
        <w:rPr>
          <w:lang w:val="en-US"/>
        </w:rPr>
      </w:pPr>
      <w:r w:rsidRPr="00450954">
        <w:rPr>
          <w:lang w:val="en-US"/>
        </w:rPr>
        <w:t xml:space="preserve">Any clarification provided by the author within the statement must appear in square brackets, without italics. Example: </w:t>
      </w:r>
      <w:r w:rsidRPr="00450954">
        <w:rPr>
          <w:rStyle w:val="nfase"/>
          <w:lang w:val="en-US"/>
        </w:rPr>
        <w:t xml:space="preserve">“Text [infectious disease specialist], text </w:t>
      </w:r>
      <w:proofErr w:type="spellStart"/>
      <w:r w:rsidRPr="00450954">
        <w:rPr>
          <w:rStyle w:val="nfase"/>
          <w:lang w:val="en-US"/>
        </w:rPr>
        <w:t>text</w:t>
      </w:r>
      <w:proofErr w:type="spellEnd"/>
      <w:r w:rsidRPr="00450954">
        <w:rPr>
          <w:rStyle w:val="nfase"/>
          <w:lang w:val="en-US"/>
        </w:rPr>
        <w:t xml:space="preserve"> </w:t>
      </w:r>
      <w:proofErr w:type="spellStart"/>
      <w:r w:rsidRPr="00450954">
        <w:rPr>
          <w:rStyle w:val="nfase"/>
          <w:lang w:val="en-US"/>
        </w:rPr>
        <w:t>text</w:t>
      </w:r>
      <w:proofErr w:type="spellEnd"/>
      <w:r w:rsidRPr="00450954">
        <w:rPr>
          <w:rStyle w:val="nfase"/>
          <w:lang w:val="en-US"/>
        </w:rPr>
        <w:t xml:space="preserve"> </w:t>
      </w:r>
      <w:proofErr w:type="spellStart"/>
      <w:r w:rsidRPr="00450954">
        <w:rPr>
          <w:rStyle w:val="nfase"/>
          <w:lang w:val="en-US"/>
        </w:rPr>
        <w:t>text</w:t>
      </w:r>
      <w:proofErr w:type="spellEnd"/>
      <w:r w:rsidRPr="00450954">
        <w:rPr>
          <w:rStyle w:val="nfase"/>
          <w:lang w:val="en-US"/>
        </w:rPr>
        <w:t xml:space="preserve"> </w:t>
      </w:r>
      <w:proofErr w:type="spellStart"/>
      <w:r w:rsidRPr="00450954">
        <w:rPr>
          <w:rStyle w:val="nfase"/>
          <w:lang w:val="en-US"/>
        </w:rPr>
        <w:t>text</w:t>
      </w:r>
      <w:proofErr w:type="spellEnd"/>
      <w:r w:rsidRPr="00450954">
        <w:rPr>
          <w:rStyle w:val="nfase"/>
          <w:lang w:val="en-US"/>
        </w:rPr>
        <w:t xml:space="preserve"> </w:t>
      </w:r>
      <w:proofErr w:type="spellStart"/>
      <w:r w:rsidRPr="00450954">
        <w:rPr>
          <w:rStyle w:val="nfase"/>
          <w:lang w:val="en-US"/>
        </w:rPr>
        <w:t>text</w:t>
      </w:r>
      <w:proofErr w:type="spellEnd"/>
      <w:r w:rsidRPr="00450954">
        <w:rPr>
          <w:rStyle w:val="nfase"/>
          <w:lang w:val="en-US"/>
        </w:rPr>
        <w:t xml:space="preserve"> </w:t>
      </w:r>
      <w:proofErr w:type="spellStart"/>
      <w:r w:rsidRPr="00450954">
        <w:rPr>
          <w:rStyle w:val="nfase"/>
          <w:lang w:val="en-US"/>
        </w:rPr>
        <w:t>text</w:t>
      </w:r>
      <w:proofErr w:type="spellEnd"/>
      <w:r w:rsidRPr="00450954">
        <w:rPr>
          <w:rStyle w:val="nfase"/>
          <w:lang w:val="en-US"/>
        </w:rPr>
        <w:t xml:space="preserve"> </w:t>
      </w:r>
      <w:proofErr w:type="spellStart"/>
      <w:r w:rsidRPr="00450954">
        <w:rPr>
          <w:rStyle w:val="nfase"/>
          <w:lang w:val="en-US"/>
        </w:rPr>
        <w:t>text</w:t>
      </w:r>
      <w:proofErr w:type="spellEnd"/>
      <w:r w:rsidRPr="00450954">
        <w:rPr>
          <w:rStyle w:val="nfase"/>
          <w:lang w:val="en-US"/>
        </w:rPr>
        <w:t xml:space="preserve"> [laughter]”</w:t>
      </w:r>
      <w:r w:rsidRPr="00450954">
        <w:rPr>
          <w:lang w:val="en-US"/>
        </w:rPr>
        <w:t xml:space="preserve"> (E32_E).</w:t>
      </w:r>
    </w:p>
    <w:p w14:paraId="143BF11D" w14:textId="77777777" w:rsidR="00450954" w:rsidRPr="00450954" w:rsidRDefault="00450954" w:rsidP="000941CD">
      <w:pPr>
        <w:pStyle w:val="NormalWeb"/>
        <w:spacing w:line="360" w:lineRule="auto"/>
        <w:ind w:firstLine="708"/>
        <w:rPr>
          <w:lang w:val="en-US"/>
        </w:rPr>
      </w:pPr>
      <w:r w:rsidRPr="00450954">
        <w:rPr>
          <w:lang w:val="en-US"/>
        </w:rPr>
        <w:t xml:space="preserve">The locations for the inclusion of annexes (figures, graphs, charts, and tables) must be indicated in the text, highlighted </w:t>
      </w:r>
      <w:r w:rsidRPr="000941CD">
        <w:rPr>
          <w:i/>
          <w:iCs/>
          <w:lang w:val="en-US"/>
        </w:rPr>
        <w:t>(table 1)</w:t>
      </w:r>
      <w:r w:rsidRPr="00450954">
        <w:rPr>
          <w:lang w:val="en-US"/>
        </w:rPr>
        <w:t>, with a space before and after the indication, the message centered, in uppercase letters, without bolding, font size 12, and in red (check the configuration, formatting, and submission guidelines for annexes in the manual). Example:</w:t>
      </w:r>
    </w:p>
    <w:p w14:paraId="5A9DA320" w14:textId="77777777" w:rsidR="00450954" w:rsidRPr="00450954" w:rsidRDefault="00450954" w:rsidP="00450954">
      <w:pPr>
        <w:pStyle w:val="NormalWeb"/>
        <w:jc w:val="center"/>
        <w:rPr>
          <w:b/>
          <w:bCs/>
          <w:color w:val="FF0000"/>
          <w:lang w:val="en-US"/>
        </w:rPr>
      </w:pPr>
      <w:r w:rsidRPr="00450954">
        <w:rPr>
          <w:rStyle w:val="Forte"/>
          <w:b w:val="0"/>
          <w:bCs w:val="0"/>
          <w:color w:val="FF0000"/>
          <w:lang w:val="en-US"/>
        </w:rPr>
        <w:t>LAYOUT EDITOR, INSERT FIGURE, GRAPH, CHART, TABLE 1</w:t>
      </w:r>
    </w:p>
    <w:p w14:paraId="6C87E84D" w14:textId="77777777" w:rsidR="00450954" w:rsidRPr="00450954" w:rsidRDefault="00450954" w:rsidP="000941CD">
      <w:pPr>
        <w:pStyle w:val="NormalWeb"/>
        <w:spacing w:line="360" w:lineRule="auto"/>
        <w:ind w:firstLine="708"/>
        <w:jc w:val="both"/>
        <w:rPr>
          <w:lang w:val="en-US"/>
        </w:rPr>
      </w:pPr>
      <w:r w:rsidRPr="00450954">
        <w:rPr>
          <w:lang w:val="en-US"/>
        </w:rPr>
        <w:t xml:space="preserve">The journal does not use footnotes, explanatory notes, or appendices. Likewise, it does not make use of “content control,” “cross-reference,” or “insert endnote” features. </w:t>
      </w:r>
      <w:r w:rsidRPr="00450954">
        <w:rPr>
          <w:lang w:val="en-US"/>
        </w:rPr>
        <w:lastRenderedPageBreak/>
        <w:t>Avoid using automatic formatting other than those indicated, as some may interfere with the layout.</w:t>
      </w:r>
    </w:p>
    <w:p w14:paraId="34E7BE78" w14:textId="77777777" w:rsidR="002D7024" w:rsidRPr="006E1431" w:rsidRDefault="002D7024" w:rsidP="002D7024">
      <w:pPr>
        <w:pStyle w:val="Ttulo1"/>
        <w:rPr>
          <w:lang w:val="en-US"/>
        </w:rPr>
      </w:pPr>
      <w:r w:rsidRPr="006E1431">
        <w:rPr>
          <w:rStyle w:val="Forte"/>
          <w:b/>
          <w:bCs w:val="0"/>
          <w:lang w:val="en-US"/>
        </w:rPr>
        <w:t>Annex Formatting (Figures, Graphs, Charts, and Tables)</w:t>
      </w:r>
    </w:p>
    <w:p w14:paraId="3982DC08" w14:textId="77777777" w:rsidR="002D7024" w:rsidRDefault="002D7024" w:rsidP="00666EB4">
      <w:pPr>
        <w:pStyle w:val="NormalWeb"/>
        <w:spacing w:line="360" w:lineRule="auto"/>
        <w:jc w:val="both"/>
      </w:pPr>
      <w:r w:rsidRPr="002D7024">
        <w:rPr>
          <w:lang w:val="en-US"/>
        </w:rPr>
        <w:t xml:space="preserve">Annexes must be submitted as separate files, except for those that can be prepared in </w:t>
      </w:r>
      <w:r w:rsidRPr="002D7024">
        <w:rPr>
          <w:rStyle w:val="Forte"/>
          <w:b w:val="0"/>
          <w:bCs w:val="0"/>
          <w:lang w:val="en-US"/>
        </w:rPr>
        <w:t>“.xlsx”</w:t>
      </w:r>
      <w:r w:rsidRPr="002D7024">
        <w:rPr>
          <w:lang w:val="en-US"/>
        </w:rPr>
        <w:t xml:space="preserve"> format, which allows division into worksheets and may therefore be submitted as a single file. </w:t>
      </w:r>
      <w:proofErr w:type="spellStart"/>
      <w:r>
        <w:t>Example</w:t>
      </w:r>
      <w:proofErr w:type="spellEnd"/>
      <w:r>
        <w:t>:</w:t>
      </w:r>
    </w:p>
    <w:p w14:paraId="6C4001F6" w14:textId="77777777" w:rsidR="002D7024" w:rsidRDefault="002D7024" w:rsidP="002D7024">
      <w:pPr>
        <w:pStyle w:val="NormalWeb"/>
        <w:spacing w:line="360" w:lineRule="auto"/>
        <w:ind w:firstLine="708"/>
        <w:jc w:val="center"/>
      </w:pPr>
      <w:r w:rsidRPr="00310C44">
        <w:rPr>
          <w:noProof/>
        </w:rPr>
        <w:drawing>
          <wp:inline distT="0" distB="0" distL="0" distR="0" wp14:anchorId="19156C09" wp14:editId="65DE5495">
            <wp:extent cx="3109229" cy="579170"/>
            <wp:effectExtent l="0" t="0" r="0" b="0"/>
            <wp:docPr id="494298179"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98179" name="Imagem 1" descr="Interface gráfica do usuário, Aplicativo&#10;&#10;Descrição gerada automaticamente"/>
                    <pic:cNvPicPr/>
                  </pic:nvPicPr>
                  <pic:blipFill>
                    <a:blip r:embed="rId8"/>
                    <a:stretch>
                      <a:fillRect/>
                    </a:stretch>
                  </pic:blipFill>
                  <pic:spPr>
                    <a:xfrm>
                      <a:off x="0" y="0"/>
                      <a:ext cx="3109229" cy="579170"/>
                    </a:xfrm>
                    <a:prstGeom prst="rect">
                      <a:avLst/>
                    </a:prstGeom>
                  </pic:spPr>
                </pic:pic>
              </a:graphicData>
            </a:graphic>
          </wp:inline>
        </w:drawing>
      </w:r>
    </w:p>
    <w:p w14:paraId="6E981926" w14:textId="77777777" w:rsidR="002D7024" w:rsidRDefault="002D7024" w:rsidP="002D7024">
      <w:pPr>
        <w:spacing w:line="360" w:lineRule="auto"/>
        <w:ind w:firstLine="708"/>
        <w:jc w:val="both"/>
        <w:rPr>
          <w:lang w:val="en-US"/>
        </w:rPr>
      </w:pPr>
      <w:r w:rsidRPr="002D7024">
        <w:rPr>
          <w:lang w:val="en-US"/>
        </w:rPr>
        <w:t xml:space="preserve">Each worksheet must correctly identify the type of annex: chart/table/graph/figure 1, 2, 3. Within each worksheet or file, it is mandatory to include a title and source, and the content must be in an open/editable format. The standard adopted by the journal is </w:t>
      </w:r>
      <w:r w:rsidRPr="002D7024">
        <w:rPr>
          <w:b/>
          <w:bCs/>
          <w:lang w:val="en-US"/>
        </w:rPr>
        <w:t>“Number. Title”</w:t>
      </w:r>
      <w:r w:rsidRPr="002D7024">
        <w:rPr>
          <w:lang w:val="en-US"/>
        </w:rPr>
        <w:t xml:space="preserve"> and, at the end, </w:t>
      </w:r>
      <w:r w:rsidRPr="002D7024">
        <w:rPr>
          <w:b/>
          <w:bCs/>
          <w:lang w:val="en-US"/>
        </w:rPr>
        <w:t>Source:</w:t>
      </w:r>
      <w:r w:rsidRPr="002D7024">
        <w:rPr>
          <w:lang w:val="en-US"/>
        </w:rPr>
        <w:t xml:space="preserve"> based on or adapted from²⁶ / Author²⁷ / own elaboration (font size 10). Each annex has specific formatting and presentation requirements, as detailed below.</w:t>
      </w:r>
    </w:p>
    <w:p w14:paraId="5C09BE77" w14:textId="77777777" w:rsidR="003D1FD5" w:rsidRDefault="003D1FD5" w:rsidP="002D7024">
      <w:pPr>
        <w:spacing w:line="360" w:lineRule="auto"/>
        <w:ind w:firstLine="708"/>
        <w:jc w:val="both"/>
        <w:rPr>
          <w:lang w:val="en-US"/>
        </w:rPr>
      </w:pPr>
    </w:p>
    <w:p w14:paraId="7CDCB837" w14:textId="77777777" w:rsidR="003D1FD5" w:rsidRPr="003D1FD5" w:rsidRDefault="003D1FD5" w:rsidP="003D1FD5">
      <w:pPr>
        <w:pStyle w:val="Ttulo3"/>
        <w:rPr>
          <w:lang w:val="en-US"/>
        </w:rPr>
      </w:pPr>
      <w:r w:rsidRPr="003D1FD5">
        <w:rPr>
          <w:rStyle w:val="Forte"/>
          <w:b/>
          <w:bCs w:val="0"/>
          <w:lang w:val="en-US"/>
        </w:rPr>
        <w:t>Figures</w:t>
      </w:r>
    </w:p>
    <w:p w14:paraId="3A93FFC8" w14:textId="77777777" w:rsidR="003D1FD5" w:rsidRPr="001F35AD" w:rsidRDefault="003D1FD5" w:rsidP="00666EB4">
      <w:pPr>
        <w:pStyle w:val="NormalWeb"/>
        <w:spacing w:line="360" w:lineRule="auto"/>
        <w:jc w:val="both"/>
        <w:rPr>
          <w:lang w:val="en-US"/>
        </w:rPr>
      </w:pPr>
      <w:r w:rsidRPr="003D1FD5">
        <w:rPr>
          <w:lang w:val="en-US"/>
        </w:rPr>
        <w:t xml:space="preserve">Figures must be submitted in an open, editable format (figures in closed formats for editing, such as </w:t>
      </w:r>
      <w:r w:rsidRPr="003D1FD5">
        <w:rPr>
          <w:rStyle w:val="Forte"/>
          <w:lang w:val="en-US"/>
        </w:rPr>
        <w:t>.pdf</w:t>
      </w:r>
      <w:r w:rsidRPr="003D1FD5">
        <w:rPr>
          <w:lang w:val="en-US"/>
        </w:rPr>
        <w:t xml:space="preserve"> and </w:t>
      </w:r>
      <w:r w:rsidRPr="003D1FD5">
        <w:rPr>
          <w:rStyle w:val="Forte"/>
          <w:lang w:val="en-US"/>
        </w:rPr>
        <w:t>.</w:t>
      </w:r>
      <w:proofErr w:type="spellStart"/>
      <w:r w:rsidRPr="003D1FD5">
        <w:rPr>
          <w:rStyle w:val="Forte"/>
          <w:lang w:val="en-US"/>
        </w:rPr>
        <w:t>xps</w:t>
      </w:r>
      <w:proofErr w:type="spellEnd"/>
      <w:r w:rsidRPr="003D1FD5">
        <w:rPr>
          <w:lang w:val="en-US"/>
        </w:rPr>
        <w:t xml:space="preserve">, are not accepted), in black and white or grayscale, and submitted in files separate from the text, one by one, following the order in which they appear in the study. Figures are also limited to a maximum of two pages. </w:t>
      </w:r>
      <w:r w:rsidRPr="001F35AD">
        <w:rPr>
          <w:lang w:val="en-US"/>
        </w:rPr>
        <w:t>In addition, they must include titles and sources.</w:t>
      </w:r>
    </w:p>
    <w:p w14:paraId="544DFD78" w14:textId="68FB053F" w:rsidR="003D1FD5" w:rsidRPr="001F35AD" w:rsidRDefault="003D1FD5" w:rsidP="003D1FD5">
      <w:pPr>
        <w:rPr>
          <w:lang w:val="en-US"/>
        </w:rPr>
      </w:pPr>
      <w:r w:rsidRPr="001F35AD">
        <w:rPr>
          <w:lang w:val="en-US"/>
        </w:rPr>
        <w:t>Figure 1. Title</w:t>
      </w:r>
    </w:p>
    <w:p w14:paraId="4F01B5E4" w14:textId="77777777" w:rsidR="003D1FD5" w:rsidRDefault="003D1FD5" w:rsidP="003D1FD5">
      <w:pPr>
        <w:pStyle w:val="NormalWeb"/>
        <w:spacing w:line="360" w:lineRule="auto"/>
        <w:ind w:firstLine="708"/>
        <w:jc w:val="both"/>
      </w:pPr>
      <w:r>
        <w:rPr>
          <w:noProof/>
        </w:rPr>
        <w:lastRenderedPageBreak/>
        <w:drawing>
          <wp:inline distT="0" distB="0" distL="0" distR="0" wp14:anchorId="1D5FC4A1" wp14:editId="7E07088F">
            <wp:extent cx="4230806" cy="2190466"/>
            <wp:effectExtent l="0" t="0" r="17780" b="0"/>
            <wp:docPr id="190476649" name="Diagrama 1904766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FABC8BE" w14:textId="6097A9AE" w:rsidR="00564C32" w:rsidRPr="001F35AD" w:rsidRDefault="00564C32" w:rsidP="00564C32">
      <w:pPr>
        <w:rPr>
          <w:lang w:val="en-US"/>
        </w:rPr>
      </w:pPr>
      <w:r w:rsidRPr="001F35AD">
        <w:rPr>
          <w:lang w:val="en-US"/>
        </w:rPr>
        <w:t xml:space="preserve">Source: </w:t>
      </w:r>
      <w:r w:rsidR="001F35AD" w:rsidRPr="001F35AD">
        <w:rPr>
          <w:lang w:val="en-US"/>
        </w:rPr>
        <w:t>O</w:t>
      </w:r>
      <w:r w:rsidRPr="001F35AD">
        <w:rPr>
          <w:lang w:val="en-US"/>
        </w:rPr>
        <w:t>wn elaboration.</w:t>
      </w:r>
    </w:p>
    <w:p w14:paraId="4C40DD7D" w14:textId="77777777" w:rsidR="003D1FD5" w:rsidRDefault="003D1FD5" w:rsidP="002D7024">
      <w:pPr>
        <w:spacing w:line="360" w:lineRule="auto"/>
        <w:ind w:firstLine="708"/>
        <w:jc w:val="both"/>
        <w:rPr>
          <w:lang w:val="en-US"/>
        </w:rPr>
      </w:pPr>
    </w:p>
    <w:p w14:paraId="6F7DF4A6" w14:textId="77777777" w:rsidR="00564C32" w:rsidRPr="001F35AD" w:rsidRDefault="00564C32" w:rsidP="00564C32">
      <w:pPr>
        <w:rPr>
          <w:lang w:val="en-US"/>
        </w:rPr>
      </w:pPr>
      <w:proofErr w:type="spellStart"/>
      <w:r w:rsidRPr="001F35AD">
        <w:rPr>
          <w:lang w:val="en-US"/>
        </w:rPr>
        <w:t>Figura</w:t>
      </w:r>
      <w:proofErr w:type="spellEnd"/>
      <w:r w:rsidRPr="001F35AD">
        <w:rPr>
          <w:lang w:val="en-US"/>
        </w:rPr>
        <w:t xml:space="preserve"> 2. </w:t>
      </w:r>
      <w:proofErr w:type="spellStart"/>
      <w:r w:rsidRPr="001F35AD">
        <w:rPr>
          <w:lang w:val="en-US"/>
        </w:rPr>
        <w:t>Título</w:t>
      </w:r>
      <w:proofErr w:type="spellEnd"/>
    </w:p>
    <w:p w14:paraId="4E1F8841" w14:textId="77777777" w:rsidR="00564C32" w:rsidRPr="002D7024" w:rsidRDefault="00564C32" w:rsidP="002D7024">
      <w:pPr>
        <w:spacing w:line="360" w:lineRule="auto"/>
        <w:ind w:firstLine="708"/>
        <w:jc w:val="both"/>
        <w:rPr>
          <w:lang w:val="en-US"/>
        </w:rPr>
      </w:pPr>
      <w:r>
        <w:rPr>
          <w:noProof/>
        </w:rPr>
        <w:drawing>
          <wp:inline distT="0" distB="0" distL="0" distR="0" wp14:anchorId="6EE05F5D" wp14:editId="07DD714C">
            <wp:extent cx="3951027" cy="2350142"/>
            <wp:effectExtent l="0" t="0" r="0" b="0"/>
            <wp:docPr id="895620277" name="Imagem 895620277" descr="Desenho de rosto de pessoa visto de per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20277" name="Imagem 895620277" descr="Desenho de rosto de pessoa visto de perto&#10;&#10;O conteúdo gerado por IA pode estar incorreto."/>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963813" cy="2357747"/>
                    </a:xfrm>
                    <a:prstGeom prst="rect">
                      <a:avLst/>
                    </a:prstGeom>
                  </pic:spPr>
                </pic:pic>
              </a:graphicData>
            </a:graphic>
          </wp:inline>
        </w:drawing>
      </w:r>
    </w:p>
    <w:p w14:paraId="2ABAFA82" w14:textId="6894D131" w:rsidR="00564C32" w:rsidRPr="006E1431" w:rsidRDefault="00564C32" w:rsidP="00564C32">
      <w:pPr>
        <w:rPr>
          <w:lang w:val="en-US"/>
        </w:rPr>
      </w:pPr>
      <w:r w:rsidRPr="006E1431">
        <w:rPr>
          <w:lang w:val="en-US"/>
        </w:rPr>
        <w:t xml:space="preserve">Source: </w:t>
      </w:r>
      <w:r w:rsidR="001F35AD">
        <w:rPr>
          <w:lang w:val="en-US"/>
        </w:rPr>
        <w:t>O</w:t>
      </w:r>
      <w:r w:rsidRPr="006E1431">
        <w:rPr>
          <w:lang w:val="en-US"/>
        </w:rPr>
        <w:t>wn elaboration.</w:t>
      </w:r>
    </w:p>
    <w:p w14:paraId="62291F59" w14:textId="77777777" w:rsidR="008557BC" w:rsidRDefault="008557BC" w:rsidP="008557BC">
      <w:pPr>
        <w:spacing w:line="360" w:lineRule="auto"/>
        <w:jc w:val="both"/>
        <w:rPr>
          <w:lang w:val="en-US"/>
        </w:rPr>
      </w:pPr>
    </w:p>
    <w:p w14:paraId="5EA4762B" w14:textId="77777777" w:rsidR="00B61698" w:rsidRPr="00B61698" w:rsidRDefault="00B61698" w:rsidP="00901E8A">
      <w:pPr>
        <w:pStyle w:val="NormalWeb"/>
        <w:spacing w:line="360" w:lineRule="auto"/>
        <w:ind w:firstLine="708"/>
        <w:jc w:val="both"/>
        <w:rPr>
          <w:lang w:val="en-US"/>
        </w:rPr>
      </w:pPr>
      <w:r w:rsidRPr="00B61698">
        <w:rPr>
          <w:lang w:val="en-US"/>
        </w:rPr>
        <w:t xml:space="preserve">In the case of images, such as </w:t>
      </w:r>
      <w:r w:rsidRPr="00B61698">
        <w:rPr>
          <w:b/>
          <w:bCs/>
          <w:lang w:val="en-US"/>
        </w:rPr>
        <w:t>photographs, maps, drawings</w:t>
      </w:r>
      <w:r w:rsidRPr="00B61698">
        <w:rPr>
          <w:lang w:val="en-US"/>
        </w:rPr>
        <w:t>, etc., they must be submitted in high resolution (minimum of 600 DPI), preferably in PNG or JPEG format. When submitting a photograph, which may be in color or black and white, the title and source must be indicated in the body of the text, and the image must be submitted as a separate file from the manuscript, one by one, following the order in which they appear in the study. Images are also limited to a maximum of two pages.</w:t>
      </w:r>
    </w:p>
    <w:p w14:paraId="66562B7B" w14:textId="77777777" w:rsidR="00B61698" w:rsidRPr="00901E8A" w:rsidRDefault="00B61698" w:rsidP="00B61698">
      <w:pPr>
        <w:pStyle w:val="NormalWeb"/>
        <w:spacing w:line="360" w:lineRule="auto"/>
        <w:jc w:val="both"/>
        <w:rPr>
          <w:b/>
          <w:bCs/>
          <w:lang w:val="en-US"/>
        </w:rPr>
      </w:pPr>
      <w:r w:rsidRPr="00B61698">
        <w:rPr>
          <w:rStyle w:val="Forte"/>
          <w:lang w:val="en-US"/>
        </w:rPr>
        <w:t>GRAPHS</w:t>
      </w:r>
      <w:r w:rsidRPr="00B61698">
        <w:rPr>
          <w:lang w:val="en-US"/>
        </w:rPr>
        <w:br/>
      </w:r>
      <w:proofErr w:type="spellStart"/>
      <w:r w:rsidRPr="00B61698">
        <w:rPr>
          <w:lang w:val="en-US"/>
        </w:rPr>
        <w:t>Graphs</w:t>
      </w:r>
      <w:proofErr w:type="spellEnd"/>
      <w:r w:rsidRPr="00B61698">
        <w:rPr>
          <w:lang w:val="en-US"/>
        </w:rPr>
        <w:t xml:space="preserve"> may be in color or grayscale, and all data must be provided, mandatorily, in an open/editable format. They may be presented as column, bar, pie, line, area, or network graphs.</w:t>
      </w:r>
    </w:p>
    <w:p w14:paraId="12CF020D" w14:textId="77777777" w:rsidR="00B61698" w:rsidRPr="00B61698" w:rsidRDefault="00B61698" w:rsidP="00B61698">
      <w:r w:rsidRPr="00B61698">
        <w:lastRenderedPageBreak/>
        <w:t xml:space="preserve">Figure 1. </w:t>
      </w:r>
      <w:proofErr w:type="spellStart"/>
      <w:r w:rsidRPr="00B61698">
        <w:t>Title</w:t>
      </w:r>
      <w:proofErr w:type="spellEnd"/>
    </w:p>
    <w:p w14:paraId="2A8E6392" w14:textId="77777777" w:rsidR="00B61698" w:rsidRDefault="00B61698" w:rsidP="008557BC">
      <w:pPr>
        <w:spacing w:line="360" w:lineRule="auto"/>
        <w:jc w:val="both"/>
        <w:rPr>
          <w:lang w:val="en-US"/>
        </w:rPr>
      </w:pPr>
      <w:r>
        <w:rPr>
          <w:noProof/>
        </w:rPr>
        <w:drawing>
          <wp:inline distT="0" distB="0" distL="0" distR="0" wp14:anchorId="09869CDE" wp14:editId="0C3C9EF5">
            <wp:extent cx="5400040" cy="2550581"/>
            <wp:effectExtent l="0" t="0" r="10160" b="15240"/>
            <wp:docPr id="355494287" name="Gráfico 1">
              <a:extLst xmlns:a="http://schemas.openxmlformats.org/drawingml/2006/main">
                <a:ext uri="{FF2B5EF4-FFF2-40B4-BE49-F238E27FC236}">
                  <a16:creationId xmlns:a16="http://schemas.microsoft.com/office/drawing/2014/main" id="{1277EB8B-DC01-4C42-8525-9A2B3243F6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8EB061" w14:textId="283ECB9C" w:rsidR="00B61698" w:rsidRPr="00564C32" w:rsidRDefault="00B61698" w:rsidP="00B61698">
      <w:pPr>
        <w:rPr>
          <w:lang w:val="en-US"/>
        </w:rPr>
      </w:pPr>
      <w:r w:rsidRPr="00564C32">
        <w:rPr>
          <w:lang w:val="en-US"/>
        </w:rPr>
        <w:t xml:space="preserve">Source: </w:t>
      </w:r>
      <w:r w:rsidR="001F35AD">
        <w:rPr>
          <w:lang w:val="en-US"/>
        </w:rPr>
        <w:t>O</w:t>
      </w:r>
      <w:r w:rsidRPr="00564C32">
        <w:rPr>
          <w:lang w:val="en-US"/>
        </w:rPr>
        <w:t>wn elaboration.</w:t>
      </w:r>
    </w:p>
    <w:p w14:paraId="04115900" w14:textId="77777777" w:rsidR="00B61698" w:rsidRDefault="00B61698" w:rsidP="00B61698">
      <w:pPr>
        <w:pStyle w:val="NormalWeb"/>
        <w:spacing w:line="360" w:lineRule="auto"/>
        <w:rPr>
          <w:lang w:val="en-US"/>
        </w:rPr>
      </w:pPr>
      <w:r w:rsidRPr="00B61698">
        <w:rPr>
          <w:rStyle w:val="Forte"/>
          <w:lang w:val="en-US"/>
        </w:rPr>
        <w:t>TABLES</w:t>
      </w:r>
      <w:r w:rsidRPr="00B61698">
        <w:rPr>
          <w:lang w:val="en-US"/>
        </w:rPr>
        <w:br/>
        <w:t>For tables, all elements must be left-aligned, font size 11, single spacing. The maximum length for tables is also limited to two pages.</w:t>
      </w:r>
    </w:p>
    <w:p w14:paraId="28900DB9" w14:textId="77777777" w:rsidR="00C31AA4" w:rsidRDefault="00C31AA4" w:rsidP="00C31AA4">
      <w:proofErr w:type="spellStart"/>
      <w:r>
        <w:t>Table</w:t>
      </w:r>
      <w:proofErr w:type="spellEnd"/>
      <w:r>
        <w:t xml:space="preserve"> 1. </w:t>
      </w:r>
      <w:proofErr w:type="spellStart"/>
      <w:r>
        <w:t>Title</w:t>
      </w:r>
      <w:proofErr w:type="spellEnd"/>
    </w:p>
    <w:p w14:paraId="396B38F1" w14:textId="77777777" w:rsidR="00C31AA4" w:rsidRPr="00C31AA4" w:rsidRDefault="00C31AA4" w:rsidP="00C31AA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58"/>
        <w:gridCol w:w="2348"/>
        <w:gridCol w:w="4388"/>
      </w:tblGrid>
      <w:tr w:rsidR="00B61698" w:rsidRPr="00B61698" w14:paraId="39CFB167" w14:textId="77777777" w:rsidTr="00F50E1F">
        <w:trPr>
          <w:trHeight w:val="340"/>
        </w:trPr>
        <w:tc>
          <w:tcPr>
            <w:tcW w:w="1035" w:type="pct"/>
            <w:vAlign w:val="center"/>
          </w:tcPr>
          <w:p w14:paraId="61743B02" w14:textId="77777777" w:rsidR="00B61698" w:rsidRPr="00BB3B17" w:rsidRDefault="00BB3B17" w:rsidP="00BB3B17">
            <w:pPr>
              <w:rPr>
                <w:rFonts w:eastAsiaTheme="minorHAnsi"/>
                <w:b/>
                <w:bCs/>
                <w:sz w:val="22"/>
                <w:szCs w:val="22"/>
              </w:rPr>
            </w:pPr>
            <w:r w:rsidRPr="00BB3B17">
              <w:rPr>
                <w:b/>
                <w:bCs/>
                <w:sz w:val="22"/>
                <w:szCs w:val="22"/>
              </w:rPr>
              <w:t>Dimension</w:t>
            </w:r>
          </w:p>
        </w:tc>
        <w:tc>
          <w:tcPr>
            <w:tcW w:w="1382" w:type="pct"/>
            <w:vAlign w:val="center"/>
          </w:tcPr>
          <w:p w14:paraId="4308A42D" w14:textId="77777777" w:rsidR="00B61698" w:rsidRPr="00BB3B17" w:rsidRDefault="00BB3B17" w:rsidP="00BB3B17">
            <w:pPr>
              <w:rPr>
                <w:rFonts w:eastAsiaTheme="minorHAnsi"/>
                <w:b/>
                <w:bCs/>
                <w:sz w:val="22"/>
                <w:szCs w:val="22"/>
              </w:rPr>
            </w:pPr>
            <w:proofErr w:type="spellStart"/>
            <w:r w:rsidRPr="00BB3B17">
              <w:rPr>
                <w:b/>
                <w:bCs/>
                <w:sz w:val="22"/>
                <w:szCs w:val="22"/>
              </w:rPr>
              <w:t>Components</w:t>
            </w:r>
            <w:proofErr w:type="spellEnd"/>
          </w:p>
        </w:tc>
        <w:tc>
          <w:tcPr>
            <w:tcW w:w="2583" w:type="pct"/>
            <w:vAlign w:val="center"/>
          </w:tcPr>
          <w:p w14:paraId="3D8F3421" w14:textId="77777777" w:rsidR="00B61698" w:rsidRPr="00BB3B17" w:rsidRDefault="00BB3B17" w:rsidP="00BB3B17">
            <w:pPr>
              <w:rPr>
                <w:rFonts w:eastAsiaTheme="minorHAnsi"/>
                <w:b/>
                <w:bCs/>
                <w:sz w:val="22"/>
                <w:szCs w:val="22"/>
              </w:rPr>
            </w:pPr>
            <w:proofErr w:type="spellStart"/>
            <w:r w:rsidRPr="00BB3B17">
              <w:rPr>
                <w:b/>
                <w:bCs/>
                <w:sz w:val="22"/>
                <w:szCs w:val="22"/>
              </w:rPr>
              <w:t>Description</w:t>
            </w:r>
            <w:proofErr w:type="spellEnd"/>
          </w:p>
        </w:tc>
      </w:tr>
      <w:tr w:rsidR="00B61698" w:rsidRPr="004A673A" w14:paraId="32589158" w14:textId="77777777" w:rsidTr="00F50E1F">
        <w:trPr>
          <w:trHeight w:val="340"/>
        </w:trPr>
        <w:tc>
          <w:tcPr>
            <w:tcW w:w="1035" w:type="pct"/>
            <w:vMerge w:val="restart"/>
            <w:vAlign w:val="center"/>
          </w:tcPr>
          <w:p w14:paraId="6FD586F8" w14:textId="77777777" w:rsidR="00B61698" w:rsidRPr="00BB3B17" w:rsidRDefault="00BB3B17" w:rsidP="00BB3B17">
            <w:pPr>
              <w:rPr>
                <w:rFonts w:eastAsiaTheme="minorHAnsi"/>
                <w:b/>
                <w:bCs/>
                <w:sz w:val="22"/>
                <w:szCs w:val="22"/>
              </w:rPr>
            </w:pPr>
            <w:proofErr w:type="spellStart"/>
            <w:r w:rsidRPr="00BB3B17">
              <w:rPr>
                <w:b/>
                <w:bCs/>
                <w:sz w:val="22"/>
                <w:szCs w:val="22"/>
              </w:rPr>
              <w:t>Policy</w:t>
            </w:r>
            <w:proofErr w:type="spellEnd"/>
          </w:p>
        </w:tc>
        <w:tc>
          <w:tcPr>
            <w:tcW w:w="1382" w:type="pct"/>
            <w:vAlign w:val="center"/>
          </w:tcPr>
          <w:p w14:paraId="6DA7CE07" w14:textId="77777777" w:rsidR="00B61698" w:rsidRPr="00BB3B17" w:rsidRDefault="00BB3B17" w:rsidP="00BB3B17">
            <w:pPr>
              <w:rPr>
                <w:rFonts w:eastAsiaTheme="minorHAnsi"/>
                <w:sz w:val="22"/>
                <w:szCs w:val="22"/>
              </w:rPr>
            </w:pP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p>
        </w:tc>
        <w:tc>
          <w:tcPr>
            <w:tcW w:w="2583" w:type="pct"/>
            <w:vAlign w:val="center"/>
          </w:tcPr>
          <w:p w14:paraId="5997DF26" w14:textId="77777777" w:rsidR="00B61698" w:rsidRPr="00BB3B17" w:rsidRDefault="00BB3B17" w:rsidP="00BB3B17">
            <w:pPr>
              <w:rPr>
                <w:sz w:val="22"/>
                <w:szCs w:val="22"/>
                <w:lang w:val="en-US"/>
              </w:rPr>
            </w:pPr>
            <w:r w:rsidRPr="00BB3B17">
              <w:rPr>
                <w:sz w:val="22"/>
                <w:szCs w:val="22"/>
                <w:lang w:val="en-US"/>
              </w:rPr>
              <w:t xml:space="preserve">Text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p>
        </w:tc>
      </w:tr>
      <w:tr w:rsidR="00BB3B17" w:rsidRPr="004A673A" w14:paraId="69C36FB0" w14:textId="77777777" w:rsidTr="00F50E1F">
        <w:trPr>
          <w:trHeight w:val="340"/>
        </w:trPr>
        <w:tc>
          <w:tcPr>
            <w:tcW w:w="1035" w:type="pct"/>
            <w:vMerge/>
            <w:vAlign w:val="center"/>
          </w:tcPr>
          <w:p w14:paraId="0ACC9CF6" w14:textId="77777777" w:rsidR="00BB3B17" w:rsidRPr="00BB3B17" w:rsidRDefault="00BB3B17" w:rsidP="00BB3B17">
            <w:pPr>
              <w:pBdr>
                <w:top w:val="nil"/>
                <w:left w:val="nil"/>
                <w:bottom w:val="nil"/>
                <w:right w:val="nil"/>
                <w:between w:val="nil"/>
              </w:pBdr>
              <w:suppressAutoHyphens/>
              <w:rPr>
                <w:sz w:val="22"/>
                <w:szCs w:val="22"/>
                <w:lang w:val="en-US"/>
              </w:rPr>
            </w:pPr>
          </w:p>
        </w:tc>
        <w:tc>
          <w:tcPr>
            <w:tcW w:w="1382" w:type="pct"/>
            <w:vAlign w:val="center"/>
          </w:tcPr>
          <w:p w14:paraId="66AE417D" w14:textId="77777777" w:rsidR="00BB3B17" w:rsidRPr="00B61698" w:rsidRDefault="00BB3B17" w:rsidP="00BB3B17">
            <w:pPr>
              <w:suppressAutoHyphens/>
              <w:rPr>
                <w:sz w:val="22"/>
                <w:szCs w:val="22"/>
              </w:rPr>
            </w:pP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p>
        </w:tc>
        <w:tc>
          <w:tcPr>
            <w:tcW w:w="2583" w:type="pct"/>
            <w:vAlign w:val="center"/>
          </w:tcPr>
          <w:p w14:paraId="4613341F" w14:textId="77777777" w:rsidR="00BB3B17" w:rsidRPr="00BB3B17" w:rsidRDefault="00BB3B17" w:rsidP="00BB3B17">
            <w:pPr>
              <w:rPr>
                <w:sz w:val="22"/>
                <w:szCs w:val="22"/>
                <w:lang w:val="en-US"/>
              </w:rPr>
            </w:pPr>
            <w:r w:rsidRPr="00BB3B17">
              <w:rPr>
                <w:sz w:val="22"/>
                <w:szCs w:val="22"/>
                <w:lang w:val="en-US"/>
              </w:rPr>
              <w:t xml:space="preserve">Text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p>
        </w:tc>
      </w:tr>
      <w:tr w:rsidR="00BB3B17" w:rsidRPr="004A673A" w14:paraId="3CCDB45C" w14:textId="77777777" w:rsidTr="00F50E1F">
        <w:trPr>
          <w:trHeight w:val="340"/>
        </w:trPr>
        <w:tc>
          <w:tcPr>
            <w:tcW w:w="1035" w:type="pct"/>
            <w:vMerge w:val="restart"/>
            <w:vAlign w:val="center"/>
          </w:tcPr>
          <w:p w14:paraId="09A09865" w14:textId="77777777" w:rsidR="00BB3B17" w:rsidRPr="00BB3B17" w:rsidRDefault="00BB3B17" w:rsidP="00BB3B17">
            <w:pPr>
              <w:rPr>
                <w:b/>
                <w:bCs/>
                <w:sz w:val="22"/>
                <w:szCs w:val="22"/>
              </w:rPr>
            </w:pPr>
            <w:proofErr w:type="spellStart"/>
            <w:r w:rsidRPr="00BB3B17">
              <w:rPr>
                <w:b/>
                <w:bCs/>
                <w:sz w:val="22"/>
                <w:szCs w:val="22"/>
              </w:rPr>
              <w:t>Structure</w:t>
            </w:r>
            <w:proofErr w:type="spellEnd"/>
          </w:p>
          <w:p w14:paraId="71030BEB" w14:textId="77777777" w:rsidR="00BB3B17" w:rsidRPr="00B61698" w:rsidRDefault="00BB3B17" w:rsidP="00BB3B17">
            <w:pPr>
              <w:suppressAutoHyphens/>
              <w:rPr>
                <w:b/>
                <w:sz w:val="22"/>
                <w:szCs w:val="22"/>
              </w:rPr>
            </w:pPr>
          </w:p>
        </w:tc>
        <w:tc>
          <w:tcPr>
            <w:tcW w:w="1382" w:type="pct"/>
            <w:vAlign w:val="center"/>
          </w:tcPr>
          <w:p w14:paraId="1CED1D2D" w14:textId="77777777" w:rsidR="00BB3B17" w:rsidRPr="00B61698" w:rsidRDefault="00BB3B17" w:rsidP="00BB3B17">
            <w:pPr>
              <w:suppressAutoHyphens/>
              <w:rPr>
                <w:sz w:val="22"/>
                <w:szCs w:val="22"/>
              </w:rPr>
            </w:pP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p>
        </w:tc>
        <w:tc>
          <w:tcPr>
            <w:tcW w:w="2583" w:type="pct"/>
            <w:vAlign w:val="center"/>
          </w:tcPr>
          <w:p w14:paraId="4F8502EA" w14:textId="77777777" w:rsidR="00BB3B17" w:rsidRPr="00BB3B17" w:rsidRDefault="00BB3B17" w:rsidP="00BB3B17">
            <w:pPr>
              <w:rPr>
                <w:sz w:val="22"/>
                <w:szCs w:val="22"/>
                <w:lang w:val="en-US"/>
              </w:rPr>
            </w:pPr>
            <w:r w:rsidRPr="00BB3B17">
              <w:rPr>
                <w:sz w:val="22"/>
                <w:szCs w:val="22"/>
                <w:lang w:val="en-US"/>
              </w:rPr>
              <w:t xml:space="preserve">Text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p>
        </w:tc>
      </w:tr>
      <w:tr w:rsidR="00BB3B17" w:rsidRPr="004A673A" w14:paraId="3D39583E" w14:textId="77777777" w:rsidTr="00F50E1F">
        <w:trPr>
          <w:trHeight w:val="340"/>
        </w:trPr>
        <w:tc>
          <w:tcPr>
            <w:tcW w:w="1035" w:type="pct"/>
            <w:vMerge/>
            <w:vAlign w:val="center"/>
          </w:tcPr>
          <w:p w14:paraId="3A8CEFBC" w14:textId="77777777" w:rsidR="00BB3B17" w:rsidRPr="00C31AA4" w:rsidRDefault="00BB3B17" w:rsidP="00BB3B17">
            <w:pPr>
              <w:pBdr>
                <w:top w:val="nil"/>
                <w:left w:val="nil"/>
                <w:bottom w:val="nil"/>
                <w:right w:val="nil"/>
                <w:between w:val="nil"/>
              </w:pBdr>
              <w:suppressAutoHyphens/>
              <w:rPr>
                <w:sz w:val="22"/>
                <w:szCs w:val="22"/>
                <w:lang w:val="en-US"/>
              </w:rPr>
            </w:pPr>
          </w:p>
        </w:tc>
        <w:tc>
          <w:tcPr>
            <w:tcW w:w="1382" w:type="pct"/>
            <w:vAlign w:val="center"/>
          </w:tcPr>
          <w:p w14:paraId="4BD5CF9F" w14:textId="77777777" w:rsidR="00BB3B17" w:rsidRPr="00B61698" w:rsidRDefault="00BB3B17" w:rsidP="00BB3B17">
            <w:pPr>
              <w:suppressAutoHyphens/>
              <w:rPr>
                <w:sz w:val="22"/>
                <w:szCs w:val="22"/>
              </w:rPr>
            </w:pP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p>
        </w:tc>
        <w:tc>
          <w:tcPr>
            <w:tcW w:w="2583" w:type="pct"/>
            <w:vAlign w:val="center"/>
          </w:tcPr>
          <w:p w14:paraId="648AD5CF" w14:textId="77777777" w:rsidR="00BB3B17" w:rsidRPr="00BB3B17" w:rsidRDefault="00BB3B17" w:rsidP="00BB3B17">
            <w:pPr>
              <w:rPr>
                <w:sz w:val="22"/>
                <w:szCs w:val="22"/>
                <w:lang w:val="en-US"/>
              </w:rPr>
            </w:pPr>
            <w:r w:rsidRPr="00BB3B17">
              <w:rPr>
                <w:sz w:val="22"/>
                <w:szCs w:val="22"/>
                <w:lang w:val="en-US"/>
              </w:rPr>
              <w:t xml:space="preserve">Text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p>
        </w:tc>
      </w:tr>
      <w:tr w:rsidR="00BB3B17" w:rsidRPr="004A673A" w14:paraId="7805590B" w14:textId="77777777" w:rsidTr="00F50E1F">
        <w:trPr>
          <w:trHeight w:val="340"/>
        </w:trPr>
        <w:tc>
          <w:tcPr>
            <w:tcW w:w="1035" w:type="pct"/>
            <w:vMerge/>
            <w:vAlign w:val="center"/>
          </w:tcPr>
          <w:p w14:paraId="5BFB0788" w14:textId="77777777" w:rsidR="00BB3B17" w:rsidRPr="00C31AA4" w:rsidRDefault="00BB3B17" w:rsidP="00BB3B17">
            <w:pPr>
              <w:pBdr>
                <w:top w:val="nil"/>
                <w:left w:val="nil"/>
                <w:bottom w:val="nil"/>
                <w:right w:val="nil"/>
                <w:between w:val="nil"/>
              </w:pBdr>
              <w:suppressAutoHyphens/>
              <w:rPr>
                <w:sz w:val="22"/>
                <w:szCs w:val="22"/>
                <w:lang w:val="en-US"/>
              </w:rPr>
            </w:pPr>
          </w:p>
        </w:tc>
        <w:tc>
          <w:tcPr>
            <w:tcW w:w="1382" w:type="pct"/>
            <w:vAlign w:val="center"/>
          </w:tcPr>
          <w:p w14:paraId="485CD169" w14:textId="77777777" w:rsidR="00BB3B17" w:rsidRPr="00B61698" w:rsidRDefault="00BB3B17" w:rsidP="00BB3B17">
            <w:pPr>
              <w:suppressAutoHyphens/>
              <w:rPr>
                <w:sz w:val="22"/>
                <w:szCs w:val="22"/>
              </w:rPr>
            </w:pP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p>
        </w:tc>
        <w:tc>
          <w:tcPr>
            <w:tcW w:w="2583" w:type="pct"/>
            <w:vAlign w:val="center"/>
          </w:tcPr>
          <w:p w14:paraId="2BDA7D4A" w14:textId="77777777" w:rsidR="00BB3B17" w:rsidRPr="00BB3B17" w:rsidRDefault="00BB3B17" w:rsidP="00BB3B17">
            <w:pPr>
              <w:rPr>
                <w:sz w:val="22"/>
                <w:szCs w:val="22"/>
                <w:lang w:val="en-US"/>
              </w:rPr>
            </w:pPr>
            <w:r w:rsidRPr="00BB3B17">
              <w:rPr>
                <w:sz w:val="22"/>
                <w:szCs w:val="22"/>
                <w:lang w:val="en-US"/>
              </w:rPr>
              <w:t xml:space="preserve">Text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p>
        </w:tc>
      </w:tr>
      <w:tr w:rsidR="00BB3B17" w:rsidRPr="004A673A" w14:paraId="56CDBE7D" w14:textId="77777777" w:rsidTr="00F50E1F">
        <w:trPr>
          <w:trHeight w:val="340"/>
        </w:trPr>
        <w:tc>
          <w:tcPr>
            <w:tcW w:w="1035" w:type="pct"/>
            <w:vMerge w:val="restart"/>
            <w:vAlign w:val="center"/>
          </w:tcPr>
          <w:p w14:paraId="0036010C" w14:textId="77777777" w:rsidR="00BB3B17" w:rsidRPr="00BB3B17" w:rsidRDefault="00BB3B17" w:rsidP="00BB3B17">
            <w:pPr>
              <w:rPr>
                <w:b/>
                <w:bCs/>
                <w:sz w:val="22"/>
                <w:szCs w:val="22"/>
              </w:rPr>
            </w:pPr>
            <w:proofErr w:type="spellStart"/>
            <w:r w:rsidRPr="00BB3B17">
              <w:rPr>
                <w:b/>
                <w:bCs/>
                <w:sz w:val="22"/>
                <w:szCs w:val="22"/>
              </w:rPr>
              <w:t>Organization</w:t>
            </w:r>
            <w:proofErr w:type="spellEnd"/>
          </w:p>
          <w:p w14:paraId="32D2DB30" w14:textId="77777777" w:rsidR="00BB3B17" w:rsidRPr="00B61698" w:rsidRDefault="00BB3B17" w:rsidP="00BB3B17">
            <w:pPr>
              <w:suppressAutoHyphens/>
              <w:rPr>
                <w:b/>
                <w:sz w:val="22"/>
                <w:szCs w:val="22"/>
              </w:rPr>
            </w:pPr>
          </w:p>
        </w:tc>
        <w:tc>
          <w:tcPr>
            <w:tcW w:w="1382" w:type="pct"/>
            <w:vAlign w:val="center"/>
          </w:tcPr>
          <w:p w14:paraId="5E2F9242" w14:textId="77777777" w:rsidR="00BB3B17" w:rsidRPr="00B61698" w:rsidRDefault="00BB3B17" w:rsidP="00BB3B17">
            <w:pPr>
              <w:suppressAutoHyphens/>
              <w:rPr>
                <w:sz w:val="22"/>
                <w:szCs w:val="22"/>
              </w:rPr>
            </w:pP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p>
        </w:tc>
        <w:tc>
          <w:tcPr>
            <w:tcW w:w="2583" w:type="pct"/>
            <w:vAlign w:val="center"/>
          </w:tcPr>
          <w:p w14:paraId="620AE3B0" w14:textId="77777777" w:rsidR="00BB3B17" w:rsidRPr="00BB3B17" w:rsidRDefault="00BB3B17" w:rsidP="00BB3B17">
            <w:pPr>
              <w:rPr>
                <w:sz w:val="22"/>
                <w:szCs w:val="22"/>
                <w:lang w:val="en-US"/>
              </w:rPr>
            </w:pPr>
            <w:r w:rsidRPr="00BB3B17">
              <w:rPr>
                <w:sz w:val="22"/>
                <w:szCs w:val="22"/>
                <w:lang w:val="en-US"/>
              </w:rPr>
              <w:t xml:space="preserve">Text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p>
        </w:tc>
      </w:tr>
      <w:tr w:rsidR="00BB3B17" w:rsidRPr="004A673A" w14:paraId="21BBA6C4" w14:textId="77777777" w:rsidTr="00F50E1F">
        <w:trPr>
          <w:trHeight w:val="340"/>
        </w:trPr>
        <w:tc>
          <w:tcPr>
            <w:tcW w:w="1035" w:type="pct"/>
            <w:vMerge/>
            <w:vAlign w:val="center"/>
          </w:tcPr>
          <w:p w14:paraId="2E119C4D" w14:textId="77777777" w:rsidR="00BB3B17" w:rsidRPr="00C31AA4" w:rsidRDefault="00BB3B17" w:rsidP="00BB3B17">
            <w:pPr>
              <w:pBdr>
                <w:top w:val="nil"/>
                <w:left w:val="nil"/>
                <w:bottom w:val="nil"/>
                <w:right w:val="nil"/>
                <w:between w:val="nil"/>
              </w:pBdr>
              <w:suppressAutoHyphens/>
              <w:rPr>
                <w:sz w:val="22"/>
                <w:szCs w:val="22"/>
                <w:lang w:val="en-US"/>
              </w:rPr>
            </w:pPr>
          </w:p>
        </w:tc>
        <w:tc>
          <w:tcPr>
            <w:tcW w:w="1382" w:type="pct"/>
            <w:vAlign w:val="center"/>
          </w:tcPr>
          <w:p w14:paraId="74A5F61C" w14:textId="77777777" w:rsidR="00BB3B17" w:rsidRPr="00B61698" w:rsidRDefault="00BB3B17" w:rsidP="00BB3B17">
            <w:pPr>
              <w:suppressAutoHyphens/>
              <w:rPr>
                <w:sz w:val="22"/>
                <w:szCs w:val="22"/>
              </w:rPr>
            </w:pP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r w:rsidRPr="00BB3B17">
              <w:rPr>
                <w:sz w:val="22"/>
                <w:szCs w:val="22"/>
              </w:rPr>
              <w:t xml:space="preserve"> </w:t>
            </w:r>
            <w:proofErr w:type="spellStart"/>
            <w:r w:rsidRPr="00BB3B17">
              <w:rPr>
                <w:sz w:val="22"/>
                <w:szCs w:val="22"/>
              </w:rPr>
              <w:t>text</w:t>
            </w:r>
            <w:proofErr w:type="spellEnd"/>
          </w:p>
        </w:tc>
        <w:tc>
          <w:tcPr>
            <w:tcW w:w="2583" w:type="pct"/>
            <w:vAlign w:val="center"/>
          </w:tcPr>
          <w:p w14:paraId="1DDF7C98" w14:textId="77777777" w:rsidR="00BB3B17" w:rsidRPr="00BB3B17" w:rsidRDefault="00BB3B17" w:rsidP="00BB3B17">
            <w:pPr>
              <w:rPr>
                <w:sz w:val="22"/>
                <w:szCs w:val="22"/>
                <w:lang w:val="en-US"/>
              </w:rPr>
            </w:pPr>
            <w:r w:rsidRPr="00BB3B17">
              <w:rPr>
                <w:sz w:val="22"/>
                <w:szCs w:val="22"/>
                <w:lang w:val="en-US"/>
              </w:rPr>
              <w:t xml:space="preserve">Text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r w:rsidRPr="00BB3B17">
              <w:rPr>
                <w:sz w:val="22"/>
                <w:szCs w:val="22"/>
                <w:lang w:val="en-US"/>
              </w:rPr>
              <w:t xml:space="preserve"> </w:t>
            </w:r>
            <w:proofErr w:type="spellStart"/>
            <w:r w:rsidRPr="00BB3B17">
              <w:rPr>
                <w:sz w:val="22"/>
                <w:szCs w:val="22"/>
                <w:lang w:val="en-US"/>
              </w:rPr>
              <w:t>text</w:t>
            </w:r>
            <w:proofErr w:type="spellEnd"/>
          </w:p>
        </w:tc>
      </w:tr>
    </w:tbl>
    <w:p w14:paraId="36F974FC" w14:textId="3CD94466" w:rsidR="00B61698" w:rsidRDefault="00F201E9" w:rsidP="00F201E9">
      <w:pPr>
        <w:rPr>
          <w:lang w:val="en-US"/>
        </w:rPr>
      </w:pPr>
      <w:r w:rsidRPr="00F201E9">
        <w:rPr>
          <w:lang w:val="en-US"/>
        </w:rPr>
        <w:t xml:space="preserve">Source: </w:t>
      </w:r>
      <w:r w:rsidR="001F35AD">
        <w:rPr>
          <w:lang w:val="en-US"/>
        </w:rPr>
        <w:t>A</w:t>
      </w:r>
      <w:r w:rsidRPr="00F201E9">
        <w:rPr>
          <w:lang w:val="en-US"/>
        </w:rPr>
        <w:t>uthors’ own elaboration, adapted</w:t>
      </w:r>
      <w:r>
        <w:rPr>
          <w:vertAlign w:val="superscript"/>
          <w:lang w:val="en-US"/>
        </w:rPr>
        <w:t>14</w:t>
      </w:r>
      <w:r w:rsidRPr="00F201E9">
        <w:rPr>
          <w:lang w:val="en-US"/>
        </w:rPr>
        <w:t>.</w:t>
      </w:r>
    </w:p>
    <w:p w14:paraId="1B09C1D7" w14:textId="77777777" w:rsidR="00F201E9" w:rsidRPr="00F201E9" w:rsidRDefault="00F201E9" w:rsidP="00F201E9">
      <w:pPr>
        <w:pStyle w:val="NormalWeb"/>
        <w:spacing w:line="360" w:lineRule="auto"/>
        <w:jc w:val="both"/>
        <w:rPr>
          <w:lang w:val="en-US"/>
        </w:rPr>
      </w:pPr>
      <w:r w:rsidRPr="00F201E9">
        <w:rPr>
          <w:lang w:val="en-US"/>
        </w:rPr>
        <w:t>Boxes are defined as information compiled in text and/or numbers that highlight or exemplify the information presented.</w:t>
      </w:r>
    </w:p>
    <w:p w14:paraId="605E03DC" w14:textId="77777777" w:rsidR="00F201E9" w:rsidRDefault="00F201E9" w:rsidP="00F201E9">
      <w:pPr>
        <w:pStyle w:val="NormalWeb"/>
        <w:spacing w:line="360" w:lineRule="auto"/>
        <w:jc w:val="both"/>
      </w:pPr>
      <w:r w:rsidRPr="00F201E9">
        <w:rPr>
          <w:rStyle w:val="Forte"/>
          <w:lang w:val="en-US"/>
        </w:rPr>
        <w:t>TABLES</w:t>
      </w:r>
      <w:r w:rsidRPr="00F201E9">
        <w:rPr>
          <w:lang w:val="en-US"/>
        </w:rPr>
        <w:br/>
      </w:r>
      <w:proofErr w:type="spellStart"/>
      <w:r w:rsidRPr="00F201E9">
        <w:rPr>
          <w:lang w:val="en-US"/>
        </w:rPr>
        <w:t>Tables</w:t>
      </w:r>
      <w:proofErr w:type="spellEnd"/>
      <w:r w:rsidRPr="00F201E9">
        <w:rPr>
          <w:lang w:val="en-US"/>
        </w:rPr>
        <w:t xml:space="preserve"> must be formatted as follows: column and row headings are left-aligned, and numerical data are right-aligned; font size 11, single spacing. </w:t>
      </w:r>
      <w:proofErr w:type="spellStart"/>
      <w:r>
        <w:t>Example</w:t>
      </w:r>
      <w:proofErr w:type="spellEnd"/>
      <w:r>
        <w:t>:</w:t>
      </w:r>
    </w:p>
    <w:p w14:paraId="11C6F5F4" w14:textId="77777777" w:rsidR="00F201E9" w:rsidRDefault="00F201E9" w:rsidP="00F201E9">
      <w:pPr>
        <w:suppressAutoHyphens/>
      </w:pPr>
      <w:r w:rsidRPr="007430C7">
        <w:t>Tab</w:t>
      </w:r>
      <w:r>
        <w:t>le</w:t>
      </w:r>
      <w:r w:rsidRPr="007430C7">
        <w:t>1.</w:t>
      </w:r>
      <w:r>
        <w:t xml:space="preserve"> Título</w:t>
      </w:r>
    </w:p>
    <w:p w14:paraId="18D63BC1" w14:textId="77777777" w:rsidR="00F201E9" w:rsidRDefault="00F201E9" w:rsidP="00FE5025">
      <w:pPr>
        <w:suppressAutoHyphens/>
        <w:jc w:val="both"/>
      </w:pPr>
    </w:p>
    <w:tbl>
      <w:tblPr>
        <w:tblW w:w="0" w:type="auto"/>
        <w:tblCellMar>
          <w:left w:w="70" w:type="dxa"/>
          <w:right w:w="70" w:type="dxa"/>
        </w:tblCellMar>
        <w:tblLook w:val="04A0" w:firstRow="1" w:lastRow="0" w:firstColumn="1" w:lastColumn="0" w:noHBand="0" w:noVBand="1"/>
      </w:tblPr>
      <w:tblGrid>
        <w:gridCol w:w="3034"/>
        <w:gridCol w:w="2416"/>
        <w:gridCol w:w="2515"/>
      </w:tblGrid>
      <w:tr w:rsidR="00F201E9" w:rsidRPr="00C100C5" w14:paraId="6348A510" w14:textId="77777777" w:rsidTr="00FE5025">
        <w:trPr>
          <w:trHeight w:val="397"/>
        </w:trPr>
        <w:tc>
          <w:tcPr>
            <w:tcW w:w="3034" w:type="dxa"/>
            <w:tcBorders>
              <w:top w:val="single" w:sz="4" w:space="0" w:color="auto"/>
              <w:left w:val="nil"/>
              <w:bottom w:val="single" w:sz="4" w:space="0" w:color="auto"/>
              <w:right w:val="nil"/>
            </w:tcBorders>
            <w:shd w:val="clear" w:color="000000" w:fill="FFFFFF"/>
            <w:vAlign w:val="center"/>
            <w:hideMark/>
          </w:tcPr>
          <w:p w14:paraId="6DBF11BC" w14:textId="77777777" w:rsidR="00F201E9" w:rsidRPr="00C100C5" w:rsidRDefault="00F201E9" w:rsidP="00F50E1F">
            <w:pPr>
              <w:suppressAutoHyphens/>
              <w:rPr>
                <w:b/>
                <w:bCs/>
                <w:color w:val="000000"/>
                <w:sz w:val="22"/>
                <w:szCs w:val="22"/>
              </w:rPr>
            </w:pPr>
            <w:proofErr w:type="spellStart"/>
            <w:r w:rsidRPr="00C100C5">
              <w:rPr>
                <w:b/>
                <w:bCs/>
                <w:sz w:val="22"/>
                <w:szCs w:val="22"/>
              </w:rPr>
              <w:lastRenderedPageBreak/>
              <w:t>Brazil</w:t>
            </w:r>
            <w:proofErr w:type="spellEnd"/>
            <w:r w:rsidRPr="00C100C5">
              <w:rPr>
                <w:b/>
                <w:bCs/>
                <w:sz w:val="22"/>
                <w:szCs w:val="22"/>
              </w:rPr>
              <w:t xml:space="preserve"> </w:t>
            </w:r>
            <w:proofErr w:type="spellStart"/>
            <w:r w:rsidRPr="00C100C5">
              <w:rPr>
                <w:b/>
                <w:bCs/>
                <w:sz w:val="22"/>
                <w:szCs w:val="22"/>
              </w:rPr>
              <w:t>Region</w:t>
            </w:r>
            <w:proofErr w:type="spellEnd"/>
          </w:p>
        </w:tc>
        <w:tc>
          <w:tcPr>
            <w:tcW w:w="2416" w:type="dxa"/>
            <w:tcBorders>
              <w:top w:val="single" w:sz="4" w:space="0" w:color="auto"/>
              <w:left w:val="nil"/>
              <w:bottom w:val="single" w:sz="4" w:space="0" w:color="auto"/>
              <w:right w:val="nil"/>
            </w:tcBorders>
            <w:shd w:val="clear" w:color="000000" w:fill="FFFFFF"/>
            <w:vAlign w:val="center"/>
          </w:tcPr>
          <w:p w14:paraId="56184318" w14:textId="77777777" w:rsidR="00F201E9" w:rsidRPr="00C100C5" w:rsidRDefault="00F201E9" w:rsidP="00F50E1F">
            <w:pPr>
              <w:suppressAutoHyphens/>
              <w:jc w:val="right"/>
              <w:rPr>
                <w:b/>
                <w:bCs/>
                <w:color w:val="000000"/>
                <w:sz w:val="22"/>
                <w:szCs w:val="22"/>
              </w:rPr>
            </w:pPr>
            <w:proofErr w:type="spellStart"/>
            <w:r w:rsidRPr="00C100C5">
              <w:rPr>
                <w:b/>
                <w:bCs/>
                <w:sz w:val="22"/>
                <w:szCs w:val="22"/>
              </w:rPr>
              <w:t>Text</w:t>
            </w:r>
            <w:proofErr w:type="spellEnd"/>
          </w:p>
        </w:tc>
        <w:tc>
          <w:tcPr>
            <w:tcW w:w="2515" w:type="dxa"/>
            <w:tcBorders>
              <w:top w:val="single" w:sz="4" w:space="0" w:color="auto"/>
              <w:left w:val="nil"/>
              <w:bottom w:val="single" w:sz="4" w:space="0" w:color="auto"/>
              <w:right w:val="nil"/>
            </w:tcBorders>
            <w:shd w:val="clear" w:color="000000" w:fill="FFFFFF"/>
            <w:vAlign w:val="center"/>
            <w:hideMark/>
          </w:tcPr>
          <w:p w14:paraId="7BD2DBD6" w14:textId="77777777" w:rsidR="00F201E9" w:rsidRPr="00C100C5" w:rsidRDefault="00F201E9" w:rsidP="00F50E1F">
            <w:pPr>
              <w:suppressAutoHyphens/>
              <w:jc w:val="right"/>
              <w:rPr>
                <w:b/>
                <w:bCs/>
                <w:color w:val="000000"/>
                <w:sz w:val="22"/>
                <w:szCs w:val="22"/>
              </w:rPr>
            </w:pPr>
            <w:proofErr w:type="spellStart"/>
            <w:r w:rsidRPr="00C100C5">
              <w:rPr>
                <w:b/>
                <w:bCs/>
                <w:sz w:val="22"/>
                <w:szCs w:val="22"/>
              </w:rPr>
              <w:t>Text</w:t>
            </w:r>
            <w:proofErr w:type="spellEnd"/>
          </w:p>
        </w:tc>
      </w:tr>
      <w:tr w:rsidR="00F201E9" w:rsidRPr="00C100C5" w14:paraId="21CDB7B6" w14:textId="77777777" w:rsidTr="00FE5025">
        <w:trPr>
          <w:trHeight w:val="397"/>
        </w:trPr>
        <w:tc>
          <w:tcPr>
            <w:tcW w:w="3034" w:type="dxa"/>
            <w:tcBorders>
              <w:top w:val="nil"/>
              <w:left w:val="nil"/>
              <w:bottom w:val="nil"/>
              <w:right w:val="nil"/>
            </w:tcBorders>
            <w:shd w:val="clear" w:color="000000" w:fill="FFFFFF"/>
            <w:noWrap/>
            <w:vAlign w:val="center"/>
            <w:hideMark/>
          </w:tcPr>
          <w:p w14:paraId="74F14E9F" w14:textId="77777777" w:rsidR="00F201E9" w:rsidRPr="00C100C5" w:rsidRDefault="00F655F6" w:rsidP="00F655F6">
            <w:pPr>
              <w:rPr>
                <w:sz w:val="22"/>
                <w:szCs w:val="22"/>
              </w:rPr>
            </w:pPr>
            <w:proofErr w:type="spellStart"/>
            <w:r w:rsidRPr="00C100C5">
              <w:rPr>
                <w:sz w:val="22"/>
                <w:szCs w:val="22"/>
              </w:rPr>
              <w:t>Midwest</w:t>
            </w:r>
            <w:proofErr w:type="spellEnd"/>
          </w:p>
        </w:tc>
        <w:tc>
          <w:tcPr>
            <w:tcW w:w="2416" w:type="dxa"/>
            <w:tcBorders>
              <w:top w:val="nil"/>
              <w:left w:val="nil"/>
              <w:bottom w:val="nil"/>
              <w:right w:val="nil"/>
            </w:tcBorders>
            <w:shd w:val="clear" w:color="000000" w:fill="FFFFFF"/>
            <w:noWrap/>
            <w:vAlign w:val="center"/>
          </w:tcPr>
          <w:p w14:paraId="6862149B" w14:textId="77777777" w:rsidR="00F201E9" w:rsidRPr="00C100C5" w:rsidRDefault="00F201E9" w:rsidP="00F50E1F">
            <w:pPr>
              <w:suppressAutoHyphens/>
              <w:jc w:val="right"/>
              <w:rPr>
                <w:color w:val="000000"/>
                <w:sz w:val="22"/>
                <w:szCs w:val="22"/>
              </w:rPr>
            </w:pPr>
            <w:r w:rsidRPr="00C100C5">
              <w:rPr>
                <w:color w:val="000000"/>
                <w:sz w:val="22"/>
                <w:szCs w:val="22"/>
              </w:rPr>
              <w:t>0</w:t>
            </w:r>
          </w:p>
        </w:tc>
        <w:tc>
          <w:tcPr>
            <w:tcW w:w="2515" w:type="dxa"/>
            <w:tcBorders>
              <w:top w:val="nil"/>
              <w:left w:val="nil"/>
              <w:bottom w:val="nil"/>
              <w:right w:val="nil"/>
            </w:tcBorders>
            <w:shd w:val="clear" w:color="000000" w:fill="FFFFFF"/>
            <w:noWrap/>
            <w:vAlign w:val="center"/>
            <w:hideMark/>
          </w:tcPr>
          <w:p w14:paraId="15BD7F6A" w14:textId="77777777" w:rsidR="00F201E9" w:rsidRPr="00C100C5" w:rsidRDefault="00F201E9" w:rsidP="00F50E1F">
            <w:pPr>
              <w:suppressAutoHyphens/>
              <w:jc w:val="right"/>
              <w:rPr>
                <w:color w:val="000000"/>
                <w:sz w:val="22"/>
                <w:szCs w:val="22"/>
              </w:rPr>
            </w:pPr>
            <w:r w:rsidRPr="00C100C5">
              <w:rPr>
                <w:color w:val="000000"/>
                <w:sz w:val="22"/>
                <w:szCs w:val="22"/>
              </w:rPr>
              <w:t>15</w:t>
            </w:r>
          </w:p>
        </w:tc>
      </w:tr>
      <w:tr w:rsidR="00F201E9" w:rsidRPr="00C100C5" w14:paraId="4B876B29" w14:textId="77777777" w:rsidTr="00FE5025">
        <w:trPr>
          <w:trHeight w:val="397"/>
        </w:trPr>
        <w:tc>
          <w:tcPr>
            <w:tcW w:w="3034" w:type="dxa"/>
            <w:tcBorders>
              <w:top w:val="nil"/>
              <w:left w:val="nil"/>
              <w:bottom w:val="nil"/>
              <w:right w:val="nil"/>
            </w:tcBorders>
            <w:shd w:val="clear" w:color="000000" w:fill="FFFFFF"/>
            <w:noWrap/>
            <w:vAlign w:val="center"/>
            <w:hideMark/>
          </w:tcPr>
          <w:p w14:paraId="6C0D8F6A" w14:textId="77777777" w:rsidR="00F201E9" w:rsidRPr="00C100C5" w:rsidRDefault="00F655F6" w:rsidP="00F655F6">
            <w:pPr>
              <w:rPr>
                <w:sz w:val="22"/>
                <w:szCs w:val="22"/>
              </w:rPr>
            </w:pPr>
            <w:r w:rsidRPr="00C100C5">
              <w:rPr>
                <w:sz w:val="22"/>
                <w:szCs w:val="22"/>
              </w:rPr>
              <w:t>North</w:t>
            </w:r>
          </w:p>
        </w:tc>
        <w:tc>
          <w:tcPr>
            <w:tcW w:w="2416" w:type="dxa"/>
            <w:tcBorders>
              <w:top w:val="nil"/>
              <w:left w:val="nil"/>
              <w:bottom w:val="nil"/>
              <w:right w:val="nil"/>
            </w:tcBorders>
            <w:shd w:val="clear" w:color="000000" w:fill="FFFFFF"/>
            <w:noWrap/>
            <w:vAlign w:val="center"/>
          </w:tcPr>
          <w:p w14:paraId="5F43CE97" w14:textId="77777777" w:rsidR="00F201E9" w:rsidRPr="00C100C5" w:rsidRDefault="00F201E9" w:rsidP="00F50E1F">
            <w:pPr>
              <w:suppressAutoHyphens/>
              <w:jc w:val="right"/>
              <w:rPr>
                <w:color w:val="000000"/>
                <w:sz w:val="22"/>
                <w:szCs w:val="22"/>
              </w:rPr>
            </w:pPr>
            <w:r w:rsidRPr="00C100C5">
              <w:rPr>
                <w:color w:val="000000"/>
                <w:sz w:val="22"/>
                <w:szCs w:val="22"/>
              </w:rPr>
              <w:t>10</w:t>
            </w:r>
          </w:p>
        </w:tc>
        <w:tc>
          <w:tcPr>
            <w:tcW w:w="2515" w:type="dxa"/>
            <w:tcBorders>
              <w:top w:val="nil"/>
              <w:left w:val="nil"/>
              <w:bottom w:val="nil"/>
              <w:right w:val="nil"/>
            </w:tcBorders>
            <w:shd w:val="clear" w:color="000000" w:fill="FFFFFF"/>
            <w:noWrap/>
            <w:vAlign w:val="center"/>
            <w:hideMark/>
          </w:tcPr>
          <w:p w14:paraId="47596513" w14:textId="77777777" w:rsidR="00F201E9" w:rsidRPr="00C100C5" w:rsidRDefault="00F201E9" w:rsidP="00F50E1F">
            <w:pPr>
              <w:suppressAutoHyphens/>
              <w:jc w:val="right"/>
              <w:rPr>
                <w:color w:val="000000"/>
                <w:sz w:val="22"/>
                <w:szCs w:val="22"/>
              </w:rPr>
            </w:pPr>
            <w:r w:rsidRPr="00C100C5">
              <w:rPr>
                <w:color w:val="000000"/>
                <w:sz w:val="22"/>
                <w:szCs w:val="22"/>
              </w:rPr>
              <w:t>14</w:t>
            </w:r>
          </w:p>
        </w:tc>
      </w:tr>
      <w:tr w:rsidR="00F201E9" w:rsidRPr="00C100C5" w14:paraId="79F17858" w14:textId="77777777" w:rsidTr="00FE5025">
        <w:trPr>
          <w:trHeight w:val="397"/>
        </w:trPr>
        <w:tc>
          <w:tcPr>
            <w:tcW w:w="3034" w:type="dxa"/>
            <w:tcBorders>
              <w:top w:val="nil"/>
              <w:left w:val="nil"/>
              <w:bottom w:val="nil"/>
              <w:right w:val="nil"/>
            </w:tcBorders>
            <w:shd w:val="clear" w:color="000000" w:fill="FFFFFF"/>
            <w:noWrap/>
            <w:vAlign w:val="center"/>
            <w:hideMark/>
          </w:tcPr>
          <w:p w14:paraId="2526D4E5" w14:textId="77777777" w:rsidR="00F201E9" w:rsidRPr="00C100C5" w:rsidRDefault="00F655F6" w:rsidP="00C100C5">
            <w:pPr>
              <w:rPr>
                <w:sz w:val="22"/>
                <w:szCs w:val="22"/>
              </w:rPr>
            </w:pPr>
            <w:proofErr w:type="spellStart"/>
            <w:r w:rsidRPr="00C100C5">
              <w:rPr>
                <w:sz w:val="22"/>
                <w:szCs w:val="22"/>
              </w:rPr>
              <w:t>Northeast</w:t>
            </w:r>
            <w:proofErr w:type="spellEnd"/>
          </w:p>
        </w:tc>
        <w:tc>
          <w:tcPr>
            <w:tcW w:w="2416" w:type="dxa"/>
            <w:tcBorders>
              <w:top w:val="nil"/>
              <w:left w:val="nil"/>
              <w:bottom w:val="nil"/>
              <w:right w:val="nil"/>
            </w:tcBorders>
            <w:shd w:val="clear" w:color="000000" w:fill="FFFFFF"/>
            <w:noWrap/>
            <w:vAlign w:val="center"/>
          </w:tcPr>
          <w:p w14:paraId="5DC2163A" w14:textId="77777777" w:rsidR="00F201E9" w:rsidRPr="00C100C5" w:rsidRDefault="00F201E9" w:rsidP="00F50E1F">
            <w:pPr>
              <w:suppressAutoHyphens/>
              <w:jc w:val="right"/>
              <w:rPr>
                <w:color w:val="000000"/>
                <w:sz w:val="22"/>
                <w:szCs w:val="22"/>
              </w:rPr>
            </w:pPr>
            <w:r w:rsidRPr="00C100C5">
              <w:rPr>
                <w:color w:val="000000"/>
                <w:sz w:val="22"/>
                <w:szCs w:val="22"/>
              </w:rPr>
              <w:t>20</w:t>
            </w:r>
          </w:p>
        </w:tc>
        <w:tc>
          <w:tcPr>
            <w:tcW w:w="2515" w:type="dxa"/>
            <w:tcBorders>
              <w:top w:val="nil"/>
              <w:left w:val="nil"/>
              <w:bottom w:val="nil"/>
              <w:right w:val="nil"/>
            </w:tcBorders>
            <w:shd w:val="clear" w:color="000000" w:fill="FFFFFF"/>
            <w:noWrap/>
            <w:vAlign w:val="center"/>
            <w:hideMark/>
          </w:tcPr>
          <w:p w14:paraId="79DBA262" w14:textId="77777777" w:rsidR="00F201E9" w:rsidRPr="00C100C5" w:rsidRDefault="00F201E9" w:rsidP="00F50E1F">
            <w:pPr>
              <w:suppressAutoHyphens/>
              <w:jc w:val="right"/>
              <w:rPr>
                <w:color w:val="000000"/>
                <w:sz w:val="22"/>
                <w:szCs w:val="22"/>
              </w:rPr>
            </w:pPr>
            <w:r w:rsidRPr="00C100C5">
              <w:rPr>
                <w:color w:val="000000"/>
                <w:sz w:val="22"/>
                <w:szCs w:val="22"/>
              </w:rPr>
              <w:t>33</w:t>
            </w:r>
          </w:p>
        </w:tc>
      </w:tr>
      <w:tr w:rsidR="00F201E9" w:rsidRPr="00C100C5" w14:paraId="3A32B733" w14:textId="77777777" w:rsidTr="00FE5025">
        <w:trPr>
          <w:trHeight w:val="397"/>
        </w:trPr>
        <w:tc>
          <w:tcPr>
            <w:tcW w:w="3034" w:type="dxa"/>
            <w:tcBorders>
              <w:top w:val="nil"/>
              <w:left w:val="nil"/>
              <w:bottom w:val="nil"/>
              <w:right w:val="nil"/>
            </w:tcBorders>
            <w:shd w:val="clear" w:color="000000" w:fill="FFFFFF"/>
            <w:noWrap/>
            <w:vAlign w:val="center"/>
            <w:hideMark/>
          </w:tcPr>
          <w:p w14:paraId="3FA2B3CA" w14:textId="77777777" w:rsidR="00F201E9" w:rsidRPr="00C100C5" w:rsidRDefault="00F655F6" w:rsidP="00F655F6">
            <w:pPr>
              <w:rPr>
                <w:sz w:val="22"/>
                <w:szCs w:val="22"/>
              </w:rPr>
            </w:pPr>
            <w:proofErr w:type="spellStart"/>
            <w:r w:rsidRPr="00C100C5">
              <w:rPr>
                <w:sz w:val="22"/>
                <w:szCs w:val="22"/>
              </w:rPr>
              <w:t>Southeast</w:t>
            </w:r>
            <w:proofErr w:type="spellEnd"/>
          </w:p>
        </w:tc>
        <w:tc>
          <w:tcPr>
            <w:tcW w:w="2416" w:type="dxa"/>
            <w:tcBorders>
              <w:top w:val="nil"/>
              <w:left w:val="nil"/>
              <w:bottom w:val="nil"/>
              <w:right w:val="nil"/>
            </w:tcBorders>
            <w:shd w:val="clear" w:color="000000" w:fill="FFFFFF"/>
            <w:noWrap/>
            <w:vAlign w:val="center"/>
          </w:tcPr>
          <w:p w14:paraId="5FD834E8" w14:textId="77777777" w:rsidR="00F201E9" w:rsidRPr="00C100C5" w:rsidRDefault="00F201E9" w:rsidP="00F50E1F">
            <w:pPr>
              <w:suppressAutoHyphens/>
              <w:jc w:val="right"/>
              <w:rPr>
                <w:color w:val="000000"/>
                <w:sz w:val="22"/>
                <w:szCs w:val="22"/>
              </w:rPr>
            </w:pPr>
            <w:r w:rsidRPr="00C100C5">
              <w:rPr>
                <w:color w:val="000000"/>
                <w:sz w:val="22"/>
                <w:szCs w:val="22"/>
              </w:rPr>
              <w:t>30</w:t>
            </w:r>
          </w:p>
        </w:tc>
        <w:tc>
          <w:tcPr>
            <w:tcW w:w="2515" w:type="dxa"/>
            <w:tcBorders>
              <w:top w:val="nil"/>
              <w:left w:val="nil"/>
              <w:bottom w:val="nil"/>
              <w:right w:val="nil"/>
            </w:tcBorders>
            <w:shd w:val="clear" w:color="000000" w:fill="FFFFFF"/>
            <w:noWrap/>
            <w:vAlign w:val="center"/>
            <w:hideMark/>
          </w:tcPr>
          <w:p w14:paraId="04729109" w14:textId="77777777" w:rsidR="00F201E9" w:rsidRPr="00C100C5" w:rsidRDefault="00F201E9" w:rsidP="00F50E1F">
            <w:pPr>
              <w:suppressAutoHyphens/>
              <w:jc w:val="right"/>
              <w:rPr>
                <w:color w:val="000000"/>
                <w:sz w:val="22"/>
                <w:szCs w:val="22"/>
              </w:rPr>
            </w:pPr>
            <w:r w:rsidRPr="00C100C5">
              <w:rPr>
                <w:color w:val="000000"/>
                <w:sz w:val="22"/>
                <w:szCs w:val="22"/>
              </w:rPr>
              <w:t>36</w:t>
            </w:r>
          </w:p>
        </w:tc>
      </w:tr>
      <w:tr w:rsidR="00F201E9" w:rsidRPr="00C100C5" w14:paraId="2A7D3216" w14:textId="77777777" w:rsidTr="00FE5025">
        <w:trPr>
          <w:trHeight w:val="397"/>
        </w:trPr>
        <w:tc>
          <w:tcPr>
            <w:tcW w:w="3034" w:type="dxa"/>
            <w:tcBorders>
              <w:top w:val="nil"/>
              <w:left w:val="nil"/>
              <w:bottom w:val="nil"/>
              <w:right w:val="nil"/>
            </w:tcBorders>
            <w:shd w:val="clear" w:color="000000" w:fill="FFFFFF"/>
            <w:noWrap/>
            <w:vAlign w:val="center"/>
            <w:hideMark/>
          </w:tcPr>
          <w:p w14:paraId="46AAEA75" w14:textId="77777777" w:rsidR="00F201E9" w:rsidRPr="00C100C5" w:rsidRDefault="00F655F6" w:rsidP="00C100C5">
            <w:pPr>
              <w:rPr>
                <w:sz w:val="22"/>
                <w:szCs w:val="22"/>
              </w:rPr>
            </w:pPr>
            <w:r w:rsidRPr="00C100C5">
              <w:rPr>
                <w:sz w:val="22"/>
                <w:szCs w:val="22"/>
              </w:rPr>
              <w:t>South</w:t>
            </w:r>
          </w:p>
        </w:tc>
        <w:tc>
          <w:tcPr>
            <w:tcW w:w="2416" w:type="dxa"/>
            <w:tcBorders>
              <w:top w:val="nil"/>
              <w:left w:val="nil"/>
              <w:bottom w:val="nil"/>
              <w:right w:val="nil"/>
            </w:tcBorders>
            <w:shd w:val="clear" w:color="000000" w:fill="FFFFFF"/>
            <w:noWrap/>
            <w:vAlign w:val="center"/>
          </w:tcPr>
          <w:p w14:paraId="25F1568F" w14:textId="77777777" w:rsidR="00F201E9" w:rsidRPr="00C100C5" w:rsidRDefault="00F201E9" w:rsidP="00F50E1F">
            <w:pPr>
              <w:suppressAutoHyphens/>
              <w:jc w:val="right"/>
              <w:rPr>
                <w:color w:val="000000"/>
                <w:sz w:val="22"/>
                <w:szCs w:val="22"/>
              </w:rPr>
            </w:pPr>
            <w:r w:rsidRPr="00C100C5">
              <w:rPr>
                <w:color w:val="000000"/>
                <w:sz w:val="22"/>
                <w:szCs w:val="22"/>
              </w:rPr>
              <w:t>40</w:t>
            </w:r>
          </w:p>
        </w:tc>
        <w:tc>
          <w:tcPr>
            <w:tcW w:w="2515" w:type="dxa"/>
            <w:tcBorders>
              <w:top w:val="nil"/>
              <w:left w:val="nil"/>
              <w:bottom w:val="nil"/>
              <w:right w:val="nil"/>
            </w:tcBorders>
            <w:shd w:val="clear" w:color="000000" w:fill="FFFFFF"/>
            <w:noWrap/>
            <w:vAlign w:val="center"/>
            <w:hideMark/>
          </w:tcPr>
          <w:p w14:paraId="36926D70" w14:textId="77777777" w:rsidR="00F201E9" w:rsidRPr="00C100C5" w:rsidRDefault="00F201E9" w:rsidP="00F50E1F">
            <w:pPr>
              <w:suppressAutoHyphens/>
              <w:jc w:val="right"/>
              <w:rPr>
                <w:color w:val="000000"/>
                <w:sz w:val="22"/>
                <w:szCs w:val="22"/>
              </w:rPr>
            </w:pPr>
            <w:r w:rsidRPr="00C100C5">
              <w:rPr>
                <w:color w:val="000000"/>
                <w:sz w:val="22"/>
                <w:szCs w:val="22"/>
              </w:rPr>
              <w:t>18</w:t>
            </w:r>
          </w:p>
        </w:tc>
      </w:tr>
      <w:tr w:rsidR="00F201E9" w:rsidRPr="00C100C5" w14:paraId="4CBB3892" w14:textId="77777777" w:rsidTr="00FE5025">
        <w:trPr>
          <w:trHeight w:val="397"/>
        </w:trPr>
        <w:tc>
          <w:tcPr>
            <w:tcW w:w="3034" w:type="dxa"/>
            <w:tcBorders>
              <w:top w:val="single" w:sz="4" w:space="0" w:color="auto"/>
              <w:left w:val="nil"/>
              <w:bottom w:val="single" w:sz="4" w:space="0" w:color="auto"/>
              <w:right w:val="nil"/>
            </w:tcBorders>
            <w:shd w:val="clear" w:color="000000" w:fill="FFFFFF"/>
            <w:noWrap/>
            <w:vAlign w:val="center"/>
            <w:hideMark/>
          </w:tcPr>
          <w:p w14:paraId="1FF74C03" w14:textId="77777777" w:rsidR="00F201E9" w:rsidRPr="00C100C5" w:rsidRDefault="00F201E9" w:rsidP="00F50E1F">
            <w:pPr>
              <w:suppressAutoHyphens/>
              <w:rPr>
                <w:b/>
                <w:bCs/>
                <w:color w:val="000000"/>
                <w:sz w:val="22"/>
                <w:szCs w:val="22"/>
              </w:rPr>
            </w:pPr>
            <w:r w:rsidRPr="00C100C5">
              <w:rPr>
                <w:b/>
                <w:bCs/>
                <w:color w:val="000000"/>
                <w:sz w:val="22"/>
                <w:szCs w:val="22"/>
              </w:rPr>
              <w:t>Total</w:t>
            </w:r>
          </w:p>
        </w:tc>
        <w:tc>
          <w:tcPr>
            <w:tcW w:w="2416" w:type="dxa"/>
            <w:tcBorders>
              <w:top w:val="single" w:sz="4" w:space="0" w:color="auto"/>
              <w:left w:val="nil"/>
              <w:bottom w:val="single" w:sz="4" w:space="0" w:color="auto"/>
              <w:right w:val="nil"/>
            </w:tcBorders>
            <w:shd w:val="clear" w:color="000000" w:fill="FFFFFF"/>
            <w:noWrap/>
            <w:vAlign w:val="center"/>
          </w:tcPr>
          <w:p w14:paraId="6D2BD6A5" w14:textId="77777777" w:rsidR="00F201E9" w:rsidRPr="00C100C5" w:rsidRDefault="00F201E9" w:rsidP="00F50E1F">
            <w:pPr>
              <w:suppressAutoHyphens/>
              <w:jc w:val="right"/>
              <w:rPr>
                <w:b/>
                <w:bCs/>
                <w:color w:val="000000"/>
                <w:sz w:val="22"/>
                <w:szCs w:val="22"/>
              </w:rPr>
            </w:pPr>
            <w:r w:rsidRPr="00C100C5">
              <w:rPr>
                <w:b/>
                <w:bCs/>
                <w:color w:val="000000"/>
                <w:sz w:val="22"/>
                <w:szCs w:val="22"/>
              </w:rPr>
              <w:t>100</w:t>
            </w:r>
          </w:p>
        </w:tc>
        <w:tc>
          <w:tcPr>
            <w:tcW w:w="2515" w:type="dxa"/>
            <w:tcBorders>
              <w:top w:val="single" w:sz="4" w:space="0" w:color="auto"/>
              <w:left w:val="nil"/>
              <w:bottom w:val="single" w:sz="4" w:space="0" w:color="auto"/>
              <w:right w:val="nil"/>
            </w:tcBorders>
            <w:shd w:val="clear" w:color="000000" w:fill="FFFFFF"/>
            <w:noWrap/>
            <w:vAlign w:val="center"/>
            <w:hideMark/>
          </w:tcPr>
          <w:p w14:paraId="45D663B0" w14:textId="77777777" w:rsidR="00F201E9" w:rsidRPr="00C100C5" w:rsidRDefault="00F201E9" w:rsidP="00F50E1F">
            <w:pPr>
              <w:suppressAutoHyphens/>
              <w:jc w:val="right"/>
              <w:rPr>
                <w:b/>
                <w:bCs/>
                <w:color w:val="000000"/>
                <w:sz w:val="22"/>
                <w:szCs w:val="22"/>
              </w:rPr>
            </w:pPr>
            <w:r w:rsidRPr="00C100C5">
              <w:rPr>
                <w:b/>
                <w:bCs/>
                <w:color w:val="000000"/>
                <w:sz w:val="22"/>
                <w:szCs w:val="22"/>
              </w:rPr>
              <w:t>116</w:t>
            </w:r>
          </w:p>
        </w:tc>
      </w:tr>
    </w:tbl>
    <w:p w14:paraId="45760684" w14:textId="0AE4C4E0" w:rsidR="00C100C5" w:rsidRPr="00C100C5" w:rsidRDefault="00C100C5" w:rsidP="00C100C5">
      <w:pPr>
        <w:ind w:left="426"/>
        <w:rPr>
          <w:sz w:val="20"/>
          <w:szCs w:val="20"/>
          <w:lang w:val="en-US"/>
        </w:rPr>
      </w:pPr>
      <w:r w:rsidRPr="00C100C5">
        <w:rPr>
          <w:rStyle w:val="Forte"/>
          <w:b w:val="0"/>
          <w:bCs w:val="0"/>
          <w:sz w:val="20"/>
          <w:szCs w:val="20"/>
          <w:lang w:val="en-US"/>
        </w:rPr>
        <w:t>Source:</w:t>
      </w:r>
      <w:r w:rsidRPr="00C100C5">
        <w:rPr>
          <w:sz w:val="20"/>
          <w:szCs w:val="20"/>
          <w:lang w:val="en-US"/>
        </w:rPr>
        <w:t xml:space="preserve"> </w:t>
      </w:r>
      <w:r w:rsidR="001F35AD">
        <w:rPr>
          <w:sz w:val="20"/>
          <w:szCs w:val="20"/>
          <w:lang w:val="en-US"/>
        </w:rPr>
        <w:t>A</w:t>
      </w:r>
      <w:r w:rsidRPr="00C100C5">
        <w:rPr>
          <w:sz w:val="20"/>
          <w:szCs w:val="20"/>
          <w:lang w:val="en-US"/>
        </w:rPr>
        <w:t>uthors’ own elaboration based on the Hospital Information System – SIH/SUS²⁹.</w:t>
      </w:r>
    </w:p>
    <w:p w14:paraId="5BE4C8BF" w14:textId="77777777" w:rsidR="00F201E9" w:rsidRPr="00C100C5" w:rsidRDefault="00F201E9" w:rsidP="00F201E9">
      <w:pPr>
        <w:suppressAutoHyphens/>
        <w:rPr>
          <w:sz w:val="20"/>
          <w:szCs w:val="20"/>
          <w:vertAlign w:val="superscript"/>
          <w:lang w:val="en-US"/>
        </w:rPr>
      </w:pPr>
    </w:p>
    <w:p w14:paraId="72F63C92" w14:textId="77777777" w:rsidR="00B91EFB" w:rsidRPr="00B91EFB" w:rsidRDefault="00B91EFB" w:rsidP="00B91EFB">
      <w:pPr>
        <w:pStyle w:val="NormalWeb"/>
        <w:spacing w:line="360" w:lineRule="auto"/>
        <w:rPr>
          <w:lang w:val="en-US"/>
        </w:rPr>
      </w:pPr>
      <w:r w:rsidRPr="00B91EFB">
        <w:rPr>
          <w:lang w:val="en-US"/>
        </w:rPr>
        <w:t>Tables are limited to a maximum of two pages. Tables are defined as information and/or data compiled in numerical form, including totals, percentages, and/or results. When the content is textual, schematic, or descriptive, it is classified as boxes.</w:t>
      </w:r>
    </w:p>
    <w:p w14:paraId="6B7EB089" w14:textId="77777777" w:rsidR="00B91EFB" w:rsidRPr="00B91EFB" w:rsidRDefault="00B91EFB" w:rsidP="00B91EFB">
      <w:pPr>
        <w:pStyle w:val="NormalWeb"/>
        <w:spacing w:line="360" w:lineRule="auto"/>
        <w:rPr>
          <w:lang w:val="en-US"/>
        </w:rPr>
      </w:pPr>
      <w:r w:rsidRPr="00B91EFB">
        <w:rPr>
          <w:rStyle w:val="Ttulo1Char"/>
          <w:lang w:val="en-US"/>
        </w:rPr>
        <w:t xml:space="preserve">Conclusions or Final </w:t>
      </w:r>
      <w:r>
        <w:rPr>
          <w:rStyle w:val="Ttulo1Char"/>
          <w:lang w:val="en-US"/>
        </w:rPr>
        <w:t>c</w:t>
      </w:r>
      <w:r w:rsidRPr="00B91EFB">
        <w:rPr>
          <w:rStyle w:val="Ttulo1Char"/>
          <w:lang w:val="en-US"/>
        </w:rPr>
        <w:t>onsiderations</w:t>
      </w:r>
      <w:r w:rsidRPr="00B91EFB">
        <w:rPr>
          <w:rStyle w:val="Ttulo1Char"/>
          <w:lang w:val="en-US"/>
        </w:rPr>
        <w:br/>
      </w:r>
      <w:r w:rsidRPr="00B91EFB">
        <w:rPr>
          <w:lang w:val="en-US"/>
        </w:rPr>
        <w:t>Depending on the type of research conducted.</w:t>
      </w:r>
    </w:p>
    <w:p w14:paraId="76476F94" w14:textId="55D0D8BE" w:rsidR="00B91EFB" w:rsidRPr="00B91EFB" w:rsidRDefault="00B91EFB" w:rsidP="00B91EFB">
      <w:pPr>
        <w:pStyle w:val="NormalWeb"/>
        <w:spacing w:line="360" w:lineRule="auto"/>
        <w:rPr>
          <w:lang w:val="en-US"/>
        </w:rPr>
      </w:pPr>
      <w:r w:rsidRPr="00B91EFB">
        <w:rPr>
          <w:rStyle w:val="Ttulo1Char"/>
          <w:lang w:val="en-US"/>
        </w:rPr>
        <w:t>Acknowledgements</w:t>
      </w:r>
      <w:r w:rsidRPr="00B91EFB">
        <w:rPr>
          <w:lang w:val="en-US"/>
        </w:rPr>
        <w:br/>
      </w:r>
      <w:r w:rsidR="004A673A" w:rsidRPr="004A673A">
        <w:rPr>
          <w:lang w:val="en-US"/>
        </w:rPr>
        <w:t xml:space="preserve">This section should be included on the </w:t>
      </w:r>
      <w:hyperlink r:id="rId17" w:history="1">
        <w:r w:rsidR="004A673A" w:rsidRPr="004A673A">
          <w:rPr>
            <w:rStyle w:val="Hyperlink"/>
            <w:lang w:val="en-US"/>
          </w:rPr>
          <w:t>C</w:t>
        </w:r>
        <w:r w:rsidR="004A673A" w:rsidRPr="004A673A">
          <w:rPr>
            <w:rStyle w:val="Hyperlink"/>
            <w:lang w:val="en-US"/>
          </w:rPr>
          <w:t>o</w:t>
        </w:r>
        <w:r w:rsidR="004A673A" w:rsidRPr="004A673A">
          <w:rPr>
            <w:rStyle w:val="Hyperlink"/>
            <w:lang w:val="en-US"/>
          </w:rPr>
          <w:t>v</w:t>
        </w:r>
        <w:r w:rsidR="004A673A" w:rsidRPr="004A673A">
          <w:rPr>
            <w:rStyle w:val="Hyperlink"/>
            <w:lang w:val="en-US"/>
          </w:rPr>
          <w:t>er page</w:t>
        </w:r>
      </w:hyperlink>
      <w:r w:rsidR="004A673A" w:rsidRPr="004A673A">
        <w:rPr>
          <w:lang w:val="en-US"/>
        </w:rPr>
        <w:t>.</w:t>
      </w:r>
    </w:p>
    <w:p w14:paraId="7EDEA69E" w14:textId="1D9C14FA" w:rsidR="004A673A" w:rsidRDefault="00B91EFB" w:rsidP="00B91EFB">
      <w:pPr>
        <w:pStyle w:val="NormalWeb"/>
        <w:spacing w:line="360" w:lineRule="auto"/>
        <w:rPr>
          <w:lang w:val="en-US"/>
        </w:rPr>
      </w:pPr>
      <w:r w:rsidRPr="00B91EFB">
        <w:rPr>
          <w:rStyle w:val="Ttulo1Char"/>
          <w:lang w:val="en-US"/>
        </w:rPr>
        <w:t xml:space="preserve">Author </w:t>
      </w:r>
      <w:r w:rsidR="00EA5D4C">
        <w:rPr>
          <w:rStyle w:val="Ttulo1Char"/>
          <w:lang w:val="en-US"/>
        </w:rPr>
        <w:t>c</w:t>
      </w:r>
      <w:r w:rsidRPr="00B91EFB">
        <w:rPr>
          <w:rStyle w:val="Ttulo1Char"/>
          <w:lang w:val="en-US"/>
        </w:rPr>
        <w:t>ontributions</w:t>
      </w:r>
      <w:r w:rsidRPr="00B91EFB">
        <w:rPr>
          <w:lang w:val="en-US"/>
        </w:rPr>
        <w:br/>
      </w:r>
      <w:r w:rsidR="004A673A" w:rsidRPr="004A673A">
        <w:rPr>
          <w:lang w:val="en-US"/>
        </w:rPr>
        <w:t xml:space="preserve">This section should be included in the </w:t>
      </w:r>
      <w:hyperlink r:id="rId18" w:history="1">
        <w:r w:rsidR="004A673A" w:rsidRPr="004A673A">
          <w:rPr>
            <w:rStyle w:val="Hyperlink"/>
            <w:lang w:val="en-US"/>
          </w:rPr>
          <w:t>Statement of Responsibility, Copyright</w:t>
        </w:r>
        <w:r w:rsidR="004A673A" w:rsidRPr="004A673A">
          <w:rPr>
            <w:rStyle w:val="Hyperlink"/>
            <w:lang w:val="en-US"/>
          </w:rPr>
          <w:t>,</w:t>
        </w:r>
        <w:r w:rsidR="004A673A" w:rsidRPr="004A673A">
          <w:rPr>
            <w:rStyle w:val="Hyperlink"/>
            <w:lang w:val="en-US"/>
          </w:rPr>
          <w:t xml:space="preserve"> and Authorship</w:t>
        </w:r>
      </w:hyperlink>
      <w:r w:rsidR="004A673A" w:rsidRPr="004A673A">
        <w:rPr>
          <w:lang w:val="en-US"/>
        </w:rPr>
        <w:t>.</w:t>
      </w:r>
    </w:p>
    <w:p w14:paraId="184B139E" w14:textId="77777777" w:rsidR="00B91EFB" w:rsidRPr="004A673A" w:rsidRDefault="00B91EFB" w:rsidP="00B91EFB">
      <w:pPr>
        <w:pStyle w:val="Ttulo1"/>
      </w:pPr>
      <w:proofErr w:type="spellStart"/>
      <w:r w:rsidRPr="004A673A">
        <w:rPr>
          <w:rStyle w:val="Forte"/>
          <w:b/>
          <w:bCs w:val="0"/>
        </w:rPr>
        <w:t>References</w:t>
      </w:r>
      <w:proofErr w:type="spellEnd"/>
    </w:p>
    <w:p w14:paraId="133C5417" w14:textId="77777777" w:rsidR="00F201E9" w:rsidRPr="004A673A" w:rsidRDefault="00F201E9" w:rsidP="008557BC">
      <w:pPr>
        <w:spacing w:line="360" w:lineRule="auto"/>
        <w:jc w:val="both"/>
      </w:pPr>
    </w:p>
    <w:p w14:paraId="0C72B8F8" w14:textId="77777777" w:rsidR="00D86C2C" w:rsidRPr="004A673A" w:rsidRDefault="00D86C2C" w:rsidP="00D86C2C">
      <w:pPr>
        <w:pStyle w:val="Ttulo2"/>
      </w:pPr>
      <w:r w:rsidRPr="004A673A">
        <w:t>Book</w:t>
      </w:r>
    </w:p>
    <w:p w14:paraId="282EC7EE" w14:textId="77777777" w:rsidR="00072FDB" w:rsidRPr="006E1431" w:rsidRDefault="00072FDB" w:rsidP="00072FDB">
      <w:pPr>
        <w:pStyle w:val="NormalWeb"/>
        <w:shd w:val="clear" w:color="auto" w:fill="FFFFFF"/>
        <w:suppressAutoHyphens/>
        <w:spacing w:before="0" w:beforeAutospacing="0" w:after="0" w:afterAutospacing="0"/>
        <w:jc w:val="both"/>
        <w:rPr>
          <w:color w:val="000000"/>
          <w:lang w:val="en-US"/>
        </w:rPr>
      </w:pPr>
      <w:r w:rsidRPr="004A673A">
        <w:rPr>
          <w:color w:val="000000"/>
        </w:rPr>
        <w:t xml:space="preserve">Jenkins PF. </w:t>
      </w:r>
      <w:r>
        <w:rPr>
          <w:color w:val="000000"/>
        </w:rPr>
        <w:t xml:space="preserve">Entendendo a radiografia de tórax: um guia prático. </w:t>
      </w:r>
      <w:r w:rsidRPr="002C3C25">
        <w:rPr>
          <w:color w:val="000000"/>
          <w:lang w:val="en-US"/>
        </w:rPr>
        <w:t xml:space="preserve">Nova York: Oxford University Press; 2005. </w:t>
      </w:r>
      <w:r w:rsidRPr="006E1431">
        <w:rPr>
          <w:color w:val="000000"/>
          <w:lang w:val="en-US"/>
        </w:rPr>
        <w:t>194 p.</w:t>
      </w:r>
    </w:p>
    <w:p w14:paraId="25B8B407" w14:textId="77777777" w:rsidR="00D86C2C" w:rsidRDefault="00D86C2C" w:rsidP="00D86C2C">
      <w:pPr>
        <w:pStyle w:val="Ttulo2"/>
        <w:rPr>
          <w:lang w:val="en-US"/>
        </w:rPr>
      </w:pPr>
      <w:r w:rsidRPr="00D86C2C">
        <w:rPr>
          <w:lang w:val="en-US"/>
        </w:rPr>
        <w:t>Book on the Internet (with and without DOI)</w:t>
      </w:r>
    </w:p>
    <w:p w14:paraId="39DF3DB8" w14:textId="77777777" w:rsidR="006F4F84" w:rsidRDefault="006F4F84" w:rsidP="006F4F84">
      <w:pPr>
        <w:suppressAutoHyphens/>
        <w:rPr>
          <w:rStyle w:val="Hyperlink"/>
          <w:bCs/>
        </w:rPr>
      </w:pPr>
      <w:r w:rsidRPr="006E1431">
        <w:rPr>
          <w:bCs/>
          <w:lang w:val="en-US"/>
        </w:rPr>
        <w:t xml:space="preserve">Jatobá A, Carvalho PVR. </w:t>
      </w:r>
      <w:r>
        <w:rPr>
          <w:bCs/>
        </w:rPr>
        <w:t xml:space="preserve">A resiliência da saúde pública. Rio de Janeiro: Cebes; 2024. 288 p. DOI: </w:t>
      </w:r>
      <w:hyperlink r:id="rId19" w:history="1">
        <w:r w:rsidRPr="004B16FC">
          <w:rPr>
            <w:rStyle w:val="Hyperlink"/>
            <w:bCs/>
          </w:rPr>
          <w:t>www.doi.org/10.5935/978-65-87037-10-3.B0001</w:t>
        </w:r>
      </w:hyperlink>
    </w:p>
    <w:p w14:paraId="444F9921" w14:textId="77777777" w:rsidR="006F4F84" w:rsidRPr="006B0315" w:rsidRDefault="006F4F84" w:rsidP="006F4F84">
      <w:pPr>
        <w:suppressAutoHyphens/>
      </w:pPr>
    </w:p>
    <w:p w14:paraId="3CB2664C" w14:textId="77777777" w:rsidR="006F4F84" w:rsidRPr="006F4F84" w:rsidRDefault="006F4F84" w:rsidP="006F4F84">
      <w:pPr>
        <w:rPr>
          <w:lang w:val="en-US"/>
        </w:rPr>
      </w:pPr>
      <w:r w:rsidRPr="00873C21">
        <w:rPr>
          <w:bCs/>
          <w:lang w:val="en-US"/>
        </w:rPr>
        <w:t xml:space="preserve">Collins SR, Kriss JL, Davis K, et al. </w:t>
      </w:r>
      <w:r w:rsidRPr="002C3C25">
        <w:rPr>
          <w:bCs/>
        </w:rPr>
        <w:t xml:space="preserve">Espremido: por que a crescente exposição aos custos de saúde ameaça a saúde e o bem-estar financeiro das famílias americanas [Internet]. </w:t>
      </w:r>
      <w:r w:rsidRPr="006F4F84">
        <w:rPr>
          <w:bCs/>
          <w:lang w:val="en-US"/>
        </w:rPr>
        <w:t xml:space="preserve">Nova </w:t>
      </w:r>
      <w:proofErr w:type="spellStart"/>
      <w:r w:rsidRPr="006F4F84">
        <w:rPr>
          <w:bCs/>
          <w:lang w:val="en-US"/>
        </w:rPr>
        <w:t>Iorque</w:t>
      </w:r>
      <w:proofErr w:type="spellEnd"/>
      <w:r w:rsidRPr="006F4F84">
        <w:rPr>
          <w:bCs/>
          <w:lang w:val="en-US"/>
        </w:rPr>
        <w:t>: Fundo Commonwealth; 2006 [</w:t>
      </w:r>
      <w:r w:rsidRPr="006F4F84">
        <w:rPr>
          <w:lang w:val="en-US"/>
        </w:rPr>
        <w:t>accessed on</w:t>
      </w:r>
    </w:p>
    <w:p w14:paraId="230B4D40" w14:textId="77777777" w:rsidR="006F4F84" w:rsidRPr="006F4F84" w:rsidRDefault="006F4F84" w:rsidP="006F4F84">
      <w:pPr>
        <w:rPr>
          <w:lang w:val="en-US"/>
        </w:rPr>
      </w:pPr>
      <w:r w:rsidRPr="006F4F84">
        <w:rPr>
          <w:bCs/>
          <w:lang w:val="en-US"/>
        </w:rPr>
        <w:lastRenderedPageBreak/>
        <w:t xml:space="preserve">2006 </w:t>
      </w:r>
      <w:r>
        <w:rPr>
          <w:bCs/>
          <w:lang w:val="en-US"/>
        </w:rPr>
        <w:t>N</w:t>
      </w:r>
      <w:r w:rsidRPr="006F4F84">
        <w:rPr>
          <w:bCs/>
          <w:lang w:val="en-US"/>
        </w:rPr>
        <w:t xml:space="preserve">ov 2]. 34 p. </w:t>
      </w:r>
      <w:r w:rsidRPr="006F4F84">
        <w:rPr>
          <w:lang w:val="en-US"/>
        </w:rPr>
        <w:t>Available from:</w:t>
      </w:r>
    </w:p>
    <w:p w14:paraId="039F4959" w14:textId="77777777" w:rsidR="006F4F84" w:rsidRPr="006F4F84" w:rsidRDefault="006F4F84" w:rsidP="006F4F84">
      <w:pPr>
        <w:suppressAutoHyphens/>
        <w:rPr>
          <w:bCs/>
          <w:lang w:val="en-US"/>
        </w:rPr>
      </w:pPr>
      <w:r w:rsidRPr="006F4F84">
        <w:rPr>
          <w:bCs/>
          <w:lang w:val="en-US"/>
        </w:rPr>
        <w:t xml:space="preserve">: </w:t>
      </w:r>
      <w:hyperlink r:id="rId20" w:history="1">
        <w:r w:rsidRPr="006F4F84">
          <w:rPr>
            <w:rStyle w:val="Hyperlink"/>
            <w:bCs/>
            <w:lang w:val="en-US"/>
          </w:rPr>
          <w:t>http://www.cmwf.org/usr_doc/Collins_squeezedrisinghltcarecosts_953.pdf</w:t>
        </w:r>
      </w:hyperlink>
    </w:p>
    <w:p w14:paraId="10CD9E8C" w14:textId="77777777" w:rsidR="00D86C2C" w:rsidRDefault="00D86C2C" w:rsidP="00D86C2C">
      <w:pPr>
        <w:pStyle w:val="Ttulo2"/>
        <w:rPr>
          <w:lang w:val="en-US"/>
        </w:rPr>
      </w:pPr>
      <w:r w:rsidRPr="00D86C2C">
        <w:rPr>
          <w:lang w:val="en-US"/>
        </w:rPr>
        <w:t>Book chapter (same author)</w:t>
      </w:r>
    </w:p>
    <w:p w14:paraId="3B4811B7" w14:textId="77777777" w:rsidR="006F4F84" w:rsidRPr="000B6F4C" w:rsidRDefault="006F4F84" w:rsidP="006F4F84">
      <w:pPr>
        <w:suppressAutoHyphens/>
        <w:rPr>
          <w:bCs/>
          <w:lang w:val="en-US"/>
        </w:rPr>
      </w:pPr>
      <w:r w:rsidRPr="000A3F18">
        <w:rPr>
          <w:bCs/>
          <w:lang w:val="de-CH"/>
        </w:rPr>
        <w:t xml:space="preserve">Neville BW, Damm DD, Allen CM, et al. </w:t>
      </w:r>
      <w:r w:rsidRPr="000B6F4C">
        <w:rPr>
          <w:bCs/>
          <w:lang w:val="en-US"/>
        </w:rPr>
        <w:t xml:space="preserve">Oral and Maxillofacial </w:t>
      </w:r>
      <w:proofErr w:type="spellStart"/>
      <w:r w:rsidRPr="000B6F4C">
        <w:rPr>
          <w:bCs/>
          <w:lang w:val="en-US"/>
        </w:rPr>
        <w:t>Pathol</w:t>
      </w:r>
      <w:proofErr w:type="spellEnd"/>
      <w:r w:rsidRPr="000B6F4C">
        <w:rPr>
          <w:bCs/>
          <w:lang w:val="en-US"/>
        </w:rPr>
        <w:t>. 4ª ed. St. Louis: Elsevier; c2016. Chapter 11, Salivary gland pathology; p. 475-507.</w:t>
      </w:r>
    </w:p>
    <w:p w14:paraId="56DC5D70" w14:textId="77777777" w:rsidR="006F4F84" w:rsidRPr="000B6F4C" w:rsidRDefault="006F4F84" w:rsidP="006F4F84">
      <w:pPr>
        <w:suppressAutoHyphens/>
        <w:rPr>
          <w:bCs/>
          <w:lang w:val="en-US"/>
        </w:rPr>
      </w:pPr>
    </w:p>
    <w:p w14:paraId="5EF98839" w14:textId="77777777" w:rsidR="006F4F84" w:rsidRPr="006E1431" w:rsidRDefault="006F4F84" w:rsidP="006F4F84">
      <w:pPr>
        <w:suppressAutoHyphens/>
        <w:rPr>
          <w:bCs/>
          <w:lang w:val="en-US"/>
        </w:rPr>
      </w:pPr>
      <w:proofErr w:type="spellStart"/>
      <w:r w:rsidRPr="000B6F4C">
        <w:rPr>
          <w:bCs/>
          <w:lang w:val="en-US"/>
        </w:rPr>
        <w:t>Riffenburgh</w:t>
      </w:r>
      <w:proofErr w:type="spellEnd"/>
      <w:r w:rsidRPr="000B6F4C">
        <w:rPr>
          <w:bCs/>
          <w:lang w:val="en-US"/>
        </w:rPr>
        <w:t xml:space="preserve"> RH. </w:t>
      </w:r>
      <w:proofErr w:type="spellStart"/>
      <w:r w:rsidRPr="004A673A">
        <w:rPr>
          <w:bCs/>
          <w:lang w:val="en-US"/>
        </w:rPr>
        <w:t>Estatísticas</w:t>
      </w:r>
      <w:proofErr w:type="spellEnd"/>
      <w:r w:rsidRPr="004A673A">
        <w:rPr>
          <w:bCs/>
          <w:lang w:val="en-US"/>
        </w:rPr>
        <w:t xml:space="preserve"> </w:t>
      </w:r>
      <w:proofErr w:type="spellStart"/>
      <w:r w:rsidRPr="004A673A">
        <w:rPr>
          <w:bCs/>
          <w:lang w:val="en-US"/>
        </w:rPr>
        <w:t>em</w:t>
      </w:r>
      <w:proofErr w:type="spellEnd"/>
      <w:r w:rsidRPr="004A673A">
        <w:rPr>
          <w:bCs/>
          <w:lang w:val="en-US"/>
        </w:rPr>
        <w:t xml:space="preserve"> </w:t>
      </w:r>
      <w:proofErr w:type="spellStart"/>
      <w:r w:rsidRPr="004A673A">
        <w:rPr>
          <w:bCs/>
          <w:lang w:val="en-US"/>
        </w:rPr>
        <w:t>medicina</w:t>
      </w:r>
      <w:proofErr w:type="spellEnd"/>
      <w:r w:rsidRPr="004A673A">
        <w:rPr>
          <w:bCs/>
          <w:lang w:val="en-US"/>
        </w:rPr>
        <w:t xml:space="preserve">. 2ª ed. </w:t>
      </w:r>
      <w:proofErr w:type="spellStart"/>
      <w:r w:rsidRPr="006E1431">
        <w:rPr>
          <w:bCs/>
          <w:lang w:val="en-US"/>
        </w:rPr>
        <w:t>Amsterdã</w:t>
      </w:r>
      <w:proofErr w:type="spellEnd"/>
      <w:r w:rsidRPr="006E1431">
        <w:rPr>
          <w:bCs/>
          <w:lang w:val="en-US"/>
        </w:rPr>
        <w:t xml:space="preserve">: Elsevier Academic Press; c2006. </w:t>
      </w:r>
      <w:proofErr w:type="spellStart"/>
      <w:r w:rsidRPr="006E1431">
        <w:rPr>
          <w:bCs/>
          <w:lang w:val="en-US"/>
        </w:rPr>
        <w:t>Capítulo</w:t>
      </w:r>
      <w:proofErr w:type="spellEnd"/>
      <w:r w:rsidRPr="006E1431">
        <w:rPr>
          <w:bCs/>
          <w:lang w:val="en-US"/>
        </w:rPr>
        <w:t xml:space="preserve"> 24, </w:t>
      </w:r>
      <w:proofErr w:type="spellStart"/>
      <w:r w:rsidRPr="006E1431">
        <w:rPr>
          <w:bCs/>
          <w:lang w:val="en-US"/>
        </w:rPr>
        <w:t>Métodos</w:t>
      </w:r>
      <w:proofErr w:type="spellEnd"/>
      <w:r w:rsidRPr="006E1431">
        <w:rPr>
          <w:bCs/>
          <w:lang w:val="en-US"/>
        </w:rPr>
        <w:t xml:space="preserve"> de </w:t>
      </w:r>
      <w:proofErr w:type="spellStart"/>
      <w:r w:rsidRPr="006E1431">
        <w:rPr>
          <w:bCs/>
          <w:lang w:val="en-US"/>
        </w:rPr>
        <w:t>regressão</w:t>
      </w:r>
      <w:proofErr w:type="spellEnd"/>
      <w:r w:rsidRPr="006E1431">
        <w:rPr>
          <w:bCs/>
          <w:lang w:val="en-US"/>
        </w:rPr>
        <w:t xml:space="preserve"> e </w:t>
      </w:r>
      <w:proofErr w:type="spellStart"/>
      <w:r w:rsidRPr="006E1431">
        <w:rPr>
          <w:bCs/>
          <w:lang w:val="en-US"/>
        </w:rPr>
        <w:t>correlação</w:t>
      </w:r>
      <w:proofErr w:type="spellEnd"/>
      <w:r w:rsidRPr="006E1431">
        <w:rPr>
          <w:bCs/>
          <w:lang w:val="en-US"/>
        </w:rPr>
        <w:t>; p. 447-86.</w:t>
      </w:r>
    </w:p>
    <w:p w14:paraId="25EBDA2F" w14:textId="77777777" w:rsidR="006F4F84" w:rsidRPr="006E1431" w:rsidRDefault="006F4F84" w:rsidP="00D86C2C">
      <w:pPr>
        <w:pStyle w:val="Ttulo2"/>
        <w:rPr>
          <w:lang w:val="en-US"/>
        </w:rPr>
      </w:pPr>
    </w:p>
    <w:p w14:paraId="641E10FE" w14:textId="77777777" w:rsidR="00D86C2C" w:rsidRDefault="00D86C2C" w:rsidP="00D86C2C">
      <w:pPr>
        <w:pStyle w:val="Ttulo2"/>
        <w:rPr>
          <w:lang w:val="en-US"/>
        </w:rPr>
      </w:pPr>
      <w:r w:rsidRPr="00D86C2C">
        <w:rPr>
          <w:lang w:val="en-US"/>
        </w:rPr>
        <w:t>Book chapter on the Internet (same author, with and without DOI)</w:t>
      </w:r>
    </w:p>
    <w:p w14:paraId="707ECAE5" w14:textId="77777777" w:rsidR="006F4F84" w:rsidRDefault="006F4F84" w:rsidP="006F4F84">
      <w:pPr>
        <w:suppressAutoHyphens/>
        <w:rPr>
          <w:bCs/>
        </w:rPr>
      </w:pPr>
      <w:r w:rsidRPr="000C3771">
        <w:rPr>
          <w:bCs/>
        </w:rPr>
        <w:t xml:space="preserve">Jatobá A, Carvalho PVR. A resiliência da saúde pública. Rio de Janeiro: Cebes; 2024. </w:t>
      </w:r>
      <w:r>
        <w:rPr>
          <w:bCs/>
        </w:rPr>
        <w:t xml:space="preserve">Capítulo 7, </w:t>
      </w:r>
      <w:r w:rsidRPr="000C3771">
        <w:rPr>
          <w:bCs/>
        </w:rPr>
        <w:t>Emergências sanitárias e a resiliência</w:t>
      </w:r>
      <w:r>
        <w:rPr>
          <w:bCs/>
        </w:rPr>
        <w:t xml:space="preserve"> </w:t>
      </w:r>
      <w:r w:rsidRPr="000C3771">
        <w:rPr>
          <w:bCs/>
        </w:rPr>
        <w:t>do dia a dia</w:t>
      </w:r>
      <w:r>
        <w:rPr>
          <w:bCs/>
        </w:rPr>
        <w:t xml:space="preserve">; </w:t>
      </w:r>
      <w:r w:rsidRPr="000C3771">
        <w:rPr>
          <w:bCs/>
        </w:rPr>
        <w:t>p.</w:t>
      </w:r>
      <w:r>
        <w:rPr>
          <w:bCs/>
        </w:rPr>
        <w:t xml:space="preserve"> 105-116.</w:t>
      </w:r>
      <w:r w:rsidRPr="000C3771">
        <w:rPr>
          <w:bCs/>
        </w:rPr>
        <w:t xml:space="preserve"> DOI: </w:t>
      </w:r>
      <w:hyperlink r:id="rId21" w:history="1">
        <w:r w:rsidRPr="006E2520">
          <w:rPr>
            <w:rStyle w:val="Hyperlink"/>
            <w:bCs/>
          </w:rPr>
          <w:t>www.doi.org/10.5935/978-65-87037-10-3.B0001</w:t>
        </w:r>
      </w:hyperlink>
    </w:p>
    <w:p w14:paraId="4B3A9F3D" w14:textId="77777777" w:rsidR="006F4F84" w:rsidRDefault="006F4F84" w:rsidP="006F4F84">
      <w:pPr>
        <w:suppressAutoHyphens/>
        <w:rPr>
          <w:bCs/>
        </w:rPr>
      </w:pPr>
    </w:p>
    <w:p w14:paraId="22FBBE4E" w14:textId="77777777" w:rsidR="006F4F84" w:rsidRPr="006E1431" w:rsidRDefault="006F4F84" w:rsidP="006F4F84">
      <w:r w:rsidRPr="00196751">
        <w:rPr>
          <w:bCs/>
        </w:rPr>
        <w:t xml:space="preserve">Ministério da Saúde (BR); Universidade Federal de Goiás. Asis </w:t>
      </w:r>
      <w:r>
        <w:rPr>
          <w:bCs/>
        </w:rPr>
        <w:t>–</w:t>
      </w:r>
      <w:r w:rsidRPr="00196751">
        <w:rPr>
          <w:bCs/>
        </w:rPr>
        <w:t xml:space="preserve"> Análise de situação de saúde [Internet]. Vol. 1, Livro texto. Brasília</w:t>
      </w:r>
      <w:r>
        <w:rPr>
          <w:bCs/>
        </w:rPr>
        <w:t>,</w:t>
      </w:r>
      <w:r w:rsidRPr="00196751">
        <w:rPr>
          <w:bCs/>
        </w:rPr>
        <w:t xml:space="preserve"> </w:t>
      </w:r>
      <w:r>
        <w:rPr>
          <w:bCs/>
        </w:rPr>
        <w:t>D</w:t>
      </w:r>
      <w:r w:rsidRPr="00196751">
        <w:rPr>
          <w:bCs/>
        </w:rPr>
        <w:t>F: Ministério da Saúde; 2015</w:t>
      </w:r>
      <w:r>
        <w:rPr>
          <w:bCs/>
        </w:rPr>
        <w:t xml:space="preserve"> </w:t>
      </w:r>
      <w:r w:rsidRPr="00196751">
        <w:rPr>
          <w:bCs/>
        </w:rPr>
        <w:t>[</w:t>
      </w:r>
      <w:proofErr w:type="spellStart"/>
      <w:r>
        <w:t>accessed</w:t>
      </w:r>
      <w:proofErr w:type="spellEnd"/>
      <w:r>
        <w:t xml:space="preserve"> </w:t>
      </w:r>
      <w:proofErr w:type="spellStart"/>
      <w:r>
        <w:t>on</w:t>
      </w:r>
      <w:proofErr w:type="spellEnd"/>
      <w:r>
        <w:t xml:space="preserve"> </w:t>
      </w:r>
      <w:r>
        <w:rPr>
          <w:bCs/>
        </w:rPr>
        <w:t xml:space="preserve">2025 </w:t>
      </w:r>
      <w:proofErr w:type="spellStart"/>
      <w:r>
        <w:rPr>
          <w:bCs/>
        </w:rPr>
        <w:t>Apr</w:t>
      </w:r>
      <w:proofErr w:type="spellEnd"/>
      <w:r>
        <w:rPr>
          <w:bCs/>
        </w:rPr>
        <w:t xml:space="preserve"> 15</w:t>
      </w:r>
      <w:r w:rsidRPr="00196751">
        <w:rPr>
          <w:bCs/>
        </w:rPr>
        <w:t xml:space="preserve">]. Módulo 6, Análise de séries temporais na epidemiologia; p. 198-225. </w:t>
      </w:r>
      <w:proofErr w:type="spellStart"/>
      <w:r w:rsidRPr="006E1431">
        <w:t>Available</w:t>
      </w:r>
      <w:proofErr w:type="spellEnd"/>
      <w:r w:rsidRPr="006E1431">
        <w:t xml:space="preserve"> </w:t>
      </w:r>
      <w:proofErr w:type="spellStart"/>
      <w:r w:rsidRPr="006E1431">
        <w:t>from</w:t>
      </w:r>
      <w:proofErr w:type="spellEnd"/>
      <w:r w:rsidRPr="006E1431">
        <w:rPr>
          <w:bCs/>
        </w:rPr>
        <w:t xml:space="preserve">: </w:t>
      </w:r>
      <w:hyperlink r:id="rId22" w:history="1">
        <w:r w:rsidRPr="006E1431">
          <w:rPr>
            <w:rStyle w:val="Hyperlink"/>
            <w:bCs/>
          </w:rPr>
          <w:t>http://bvsms.saude.gov.br/bvs/publicacoes/asis_analise_situacao_saude_volume_1.pdf</w:t>
        </w:r>
      </w:hyperlink>
    </w:p>
    <w:p w14:paraId="2EC07354" w14:textId="77777777" w:rsidR="006F4F84" w:rsidRPr="006E1431" w:rsidRDefault="006F4F84" w:rsidP="00D86C2C">
      <w:pPr>
        <w:pStyle w:val="Ttulo2"/>
      </w:pPr>
    </w:p>
    <w:p w14:paraId="281531D0" w14:textId="77777777" w:rsidR="00D86C2C" w:rsidRDefault="00D86C2C" w:rsidP="00D86C2C">
      <w:pPr>
        <w:pStyle w:val="Ttulo2"/>
        <w:rPr>
          <w:lang w:val="en-US"/>
        </w:rPr>
      </w:pPr>
      <w:r w:rsidRPr="00D86C2C">
        <w:rPr>
          <w:lang w:val="en-US"/>
        </w:rPr>
        <w:t>Book chapter (edited book)</w:t>
      </w:r>
    </w:p>
    <w:p w14:paraId="5024B94D" w14:textId="77777777" w:rsidR="00944560" w:rsidRPr="004A673A" w:rsidRDefault="00944560" w:rsidP="00944560">
      <w:pPr>
        <w:suppressAutoHyphens/>
        <w:rPr>
          <w:rFonts w:eastAsia="Calibri"/>
          <w:bCs/>
          <w:lang w:val="en-US"/>
        </w:rPr>
      </w:pPr>
      <w:r w:rsidRPr="00944560">
        <w:rPr>
          <w:rFonts w:eastAsia="Calibri"/>
          <w:bCs/>
          <w:lang w:val="en-US"/>
        </w:rPr>
        <w:t xml:space="preserve">Whiteside TL, </w:t>
      </w:r>
      <w:proofErr w:type="spellStart"/>
      <w:r w:rsidRPr="00944560">
        <w:rPr>
          <w:rFonts w:eastAsia="Calibri"/>
          <w:bCs/>
          <w:lang w:val="en-US"/>
        </w:rPr>
        <w:t>Heberman</w:t>
      </w:r>
      <w:proofErr w:type="spellEnd"/>
      <w:r w:rsidRPr="00944560">
        <w:rPr>
          <w:rFonts w:eastAsia="Calibri"/>
          <w:bCs/>
          <w:lang w:val="en-US"/>
        </w:rPr>
        <w:t xml:space="preserve"> RB. </w:t>
      </w:r>
      <w:r w:rsidRPr="00980295">
        <w:rPr>
          <w:rFonts w:eastAsia="Calibri"/>
          <w:bCs/>
          <w:lang w:val="en-US"/>
        </w:rPr>
        <w:t xml:space="preserve">Effectors of immunity and rationale for immunotherapy. </w:t>
      </w:r>
      <w:r w:rsidRPr="00980295">
        <w:rPr>
          <w:rFonts w:eastAsia="Calibri"/>
          <w:bCs/>
          <w:lang w:val="de-CH"/>
        </w:rPr>
        <w:t xml:space="preserve">In: Kufe DW, Pollock RE, Weichselbaum RR, et al., editores. </w:t>
      </w:r>
      <w:r w:rsidRPr="004A673A">
        <w:rPr>
          <w:rFonts w:eastAsia="Calibri"/>
          <w:bCs/>
          <w:lang w:val="en-US"/>
        </w:rPr>
        <w:t>Cancer medicine 6. Hamilton: BC Decker Inc; 2003. p. 221-8.</w:t>
      </w:r>
    </w:p>
    <w:p w14:paraId="2BE5966A" w14:textId="77777777" w:rsidR="00944560" w:rsidRPr="004A673A" w:rsidRDefault="00944560" w:rsidP="00944560">
      <w:pPr>
        <w:suppressAutoHyphens/>
        <w:rPr>
          <w:rFonts w:eastAsia="Calibri"/>
          <w:bCs/>
          <w:lang w:val="en-US"/>
        </w:rPr>
      </w:pPr>
    </w:p>
    <w:p w14:paraId="21C83960" w14:textId="77777777" w:rsidR="00944560" w:rsidRPr="006E1431" w:rsidRDefault="00944560" w:rsidP="00944560">
      <w:pPr>
        <w:suppressAutoHyphens/>
        <w:rPr>
          <w:rFonts w:eastAsia="Calibri"/>
          <w:bCs/>
          <w:lang w:val="en-US"/>
        </w:rPr>
      </w:pPr>
      <w:r w:rsidRPr="004A673A">
        <w:rPr>
          <w:rFonts w:eastAsia="Calibri"/>
          <w:bCs/>
          <w:lang w:val="en-US"/>
        </w:rPr>
        <w:t xml:space="preserve">Fraga GGAS, Macêdo DP, Jácome Júnior AT, et al. </w:t>
      </w:r>
      <w:r w:rsidRPr="00980295">
        <w:rPr>
          <w:rFonts w:eastAsia="Calibri"/>
          <w:bCs/>
        </w:rPr>
        <w:t xml:space="preserve">Aparecimento de manifestações orais em crianças ocasionadas pelo uso de terapias antineoplásicas. In: Castro LHA, Moreto FVC, Pereira TT, organizadores. Ações de saúde e geração de conhecimento nas ciências médicas 7. </w:t>
      </w:r>
      <w:r w:rsidRPr="006E1431">
        <w:rPr>
          <w:rFonts w:eastAsia="Calibri"/>
          <w:bCs/>
          <w:lang w:val="en-US"/>
        </w:rPr>
        <w:t>Ponta Grossa: Atena; 2020. p. 92-100.</w:t>
      </w:r>
    </w:p>
    <w:p w14:paraId="194DDBB0" w14:textId="77777777" w:rsidR="00944560" w:rsidRPr="00D86C2C" w:rsidRDefault="00944560" w:rsidP="00D86C2C">
      <w:pPr>
        <w:pStyle w:val="Ttulo2"/>
        <w:rPr>
          <w:lang w:val="en-US"/>
        </w:rPr>
      </w:pPr>
    </w:p>
    <w:p w14:paraId="5AF1B12C" w14:textId="77777777" w:rsidR="00D86C2C" w:rsidRDefault="00D86C2C" w:rsidP="00D86C2C">
      <w:pPr>
        <w:pStyle w:val="Ttulo2"/>
        <w:rPr>
          <w:lang w:val="en-US"/>
        </w:rPr>
      </w:pPr>
      <w:r w:rsidRPr="00D86C2C">
        <w:rPr>
          <w:lang w:val="en-US"/>
        </w:rPr>
        <w:t>Book chapter in an edited book on the Internet (with and without DOI)</w:t>
      </w:r>
    </w:p>
    <w:p w14:paraId="0526D4B5" w14:textId="77777777" w:rsidR="00944560" w:rsidRPr="006E1431" w:rsidRDefault="00944560" w:rsidP="00944560">
      <w:pPr>
        <w:suppressAutoHyphens/>
        <w:rPr>
          <w:rFonts w:eastAsia="Calibri"/>
          <w:b/>
          <w:lang w:val="en-US"/>
        </w:rPr>
      </w:pPr>
    </w:p>
    <w:p w14:paraId="3DBAD090" w14:textId="77777777" w:rsidR="00944560" w:rsidRPr="00DC01BE" w:rsidRDefault="00944560" w:rsidP="00944560">
      <w:pPr>
        <w:suppressAutoHyphens/>
      </w:pPr>
      <w:r w:rsidRPr="006E1431">
        <w:rPr>
          <w:rFonts w:eastAsia="Calibri"/>
          <w:bCs/>
          <w:lang w:val="en-US"/>
        </w:rPr>
        <w:t xml:space="preserve">Araújo JF, Maas LWD, Girardi SB. </w:t>
      </w:r>
      <w:r w:rsidRPr="00980295">
        <w:rPr>
          <w:rFonts w:eastAsia="Calibri"/>
          <w:bCs/>
        </w:rPr>
        <w:t xml:space="preserve">Sinais do mercado de trabalho e emprego das especialidades médicas. In: Girardi SN, Carvalho CL, Seixas PHD, et al., organizadores. Especialidades médicas no Brasil: formação e mercado de trabalho. Rio de Janeiro: Cebes; 2022. p. 185-253. DOI: </w:t>
      </w:r>
      <w:hyperlink r:id="rId23" w:history="1">
        <w:r w:rsidRPr="00980295">
          <w:rPr>
            <w:rFonts w:eastAsia="Calibri"/>
            <w:bCs/>
            <w:color w:val="0000FF"/>
            <w:u w:val="single"/>
          </w:rPr>
          <w:t>www.doi.org/10.5935/978-65-87037-03-5.C0008</w:t>
        </w:r>
      </w:hyperlink>
    </w:p>
    <w:p w14:paraId="42DFEF9E" w14:textId="77777777" w:rsidR="00944560" w:rsidRDefault="00944560" w:rsidP="00944560">
      <w:pPr>
        <w:suppressAutoHyphens/>
        <w:rPr>
          <w:rFonts w:eastAsia="Calibri"/>
          <w:bCs/>
        </w:rPr>
      </w:pPr>
    </w:p>
    <w:p w14:paraId="23F848EE" w14:textId="77777777" w:rsidR="00944560" w:rsidRDefault="00944560" w:rsidP="00944560">
      <w:r w:rsidRPr="00980295">
        <w:rPr>
          <w:rFonts w:eastAsia="Calibri"/>
          <w:bCs/>
        </w:rPr>
        <w:lastRenderedPageBreak/>
        <w:t xml:space="preserve">Antunes JLF. Análise de séries temporais na epidemiologia [Internet]. In: Ministério da Saúde (BR); Universidade Federal de Goiás, organizadores. Asis </w:t>
      </w:r>
      <w:r>
        <w:rPr>
          <w:rFonts w:eastAsia="Calibri"/>
          <w:bCs/>
        </w:rPr>
        <w:t>–</w:t>
      </w:r>
      <w:r w:rsidRPr="00980295">
        <w:rPr>
          <w:rFonts w:eastAsia="Calibri"/>
          <w:bCs/>
        </w:rPr>
        <w:t xml:space="preserve"> Análise de situação de saúde. Vol. 1, Livro texto. Brasília</w:t>
      </w:r>
      <w:r>
        <w:rPr>
          <w:rFonts w:eastAsia="Calibri"/>
          <w:bCs/>
        </w:rPr>
        <w:t>,</w:t>
      </w:r>
      <w:r w:rsidRPr="00980295">
        <w:rPr>
          <w:rFonts w:eastAsia="Calibri"/>
          <w:bCs/>
        </w:rPr>
        <w:t xml:space="preserve"> DF: Ministério da Saúde; 2015 [</w:t>
      </w:r>
      <w:proofErr w:type="spellStart"/>
      <w:r>
        <w:t>accessed</w:t>
      </w:r>
      <w:proofErr w:type="spellEnd"/>
      <w:r>
        <w:t xml:space="preserve"> </w:t>
      </w:r>
      <w:proofErr w:type="spellStart"/>
      <w:r>
        <w:t>on</w:t>
      </w:r>
      <w:proofErr w:type="spellEnd"/>
    </w:p>
    <w:p w14:paraId="0712A5B6" w14:textId="77777777" w:rsidR="00944560" w:rsidRPr="00944560" w:rsidRDefault="00944560" w:rsidP="00944560">
      <w:pPr>
        <w:rPr>
          <w:lang w:val="en-US"/>
        </w:rPr>
      </w:pPr>
      <w:r w:rsidRPr="006E1431">
        <w:rPr>
          <w:rFonts w:eastAsia="Calibri"/>
          <w:bCs/>
          <w:lang w:val="en-US"/>
        </w:rPr>
        <w:t xml:space="preserve">2025 </w:t>
      </w:r>
      <w:proofErr w:type="spellStart"/>
      <w:r w:rsidRPr="006E1431">
        <w:rPr>
          <w:rFonts w:eastAsia="Calibri"/>
          <w:bCs/>
          <w:lang w:val="en-US"/>
        </w:rPr>
        <w:t>abr</w:t>
      </w:r>
      <w:proofErr w:type="spellEnd"/>
      <w:r w:rsidRPr="006E1431">
        <w:rPr>
          <w:rFonts w:eastAsia="Calibri"/>
          <w:bCs/>
          <w:lang w:val="en-US"/>
        </w:rPr>
        <w:t xml:space="preserve"> 15]. p. 198-225. </w:t>
      </w:r>
      <w:r w:rsidRPr="00944560">
        <w:rPr>
          <w:lang w:val="en-US"/>
        </w:rPr>
        <w:t>Available from</w:t>
      </w:r>
      <w:r w:rsidRPr="00944560">
        <w:rPr>
          <w:rFonts w:eastAsia="Calibri"/>
          <w:bCs/>
          <w:lang w:val="en-US"/>
        </w:rPr>
        <w:t xml:space="preserve">: </w:t>
      </w:r>
      <w:hyperlink r:id="rId24" w:history="1">
        <w:r w:rsidRPr="00944560">
          <w:rPr>
            <w:rFonts w:eastAsia="Calibri"/>
            <w:bCs/>
            <w:color w:val="0000FF"/>
            <w:u w:val="single"/>
            <w:lang w:val="en-US"/>
          </w:rPr>
          <w:t>http://bvsms.saude.gov.br/bvs/publicacoes/asisanalisesituacaosaudevolume1.pdf</w:t>
        </w:r>
      </w:hyperlink>
    </w:p>
    <w:p w14:paraId="716BE306" w14:textId="77777777" w:rsidR="00D86C2C" w:rsidRPr="006E1431" w:rsidRDefault="00D86C2C" w:rsidP="00D86C2C">
      <w:pPr>
        <w:pStyle w:val="Ttulo2"/>
        <w:rPr>
          <w:rStyle w:val="nfase"/>
          <w:i w:val="0"/>
          <w:iCs w:val="0"/>
          <w:lang w:val="en-US"/>
        </w:rPr>
      </w:pPr>
      <w:r w:rsidRPr="006E1431">
        <w:rPr>
          <w:rStyle w:val="nfase"/>
          <w:i w:val="0"/>
          <w:iCs w:val="0"/>
          <w:lang w:val="en-US"/>
        </w:rPr>
        <w:t>Journal articles</w:t>
      </w:r>
    </w:p>
    <w:p w14:paraId="52F147F4" w14:textId="77777777" w:rsidR="00944560" w:rsidRPr="004A673A" w:rsidRDefault="00944560" w:rsidP="00944560">
      <w:pPr>
        <w:suppressAutoHyphens/>
        <w:rPr>
          <w:rFonts w:eastAsia="Calibri"/>
          <w:lang w:val="en-US"/>
        </w:rPr>
      </w:pPr>
      <w:r w:rsidRPr="00944560">
        <w:rPr>
          <w:rFonts w:eastAsia="Times"/>
          <w:lang w:val="en-US"/>
        </w:rPr>
        <w:t xml:space="preserve">Bruin SR, Baan CA, </w:t>
      </w:r>
      <w:proofErr w:type="spellStart"/>
      <w:r w:rsidRPr="00944560">
        <w:rPr>
          <w:rFonts w:eastAsia="Times"/>
          <w:lang w:val="en-US"/>
        </w:rPr>
        <w:t>Struijs</w:t>
      </w:r>
      <w:proofErr w:type="spellEnd"/>
      <w:r w:rsidRPr="00944560">
        <w:rPr>
          <w:rFonts w:eastAsia="Times"/>
          <w:lang w:val="en-US"/>
        </w:rPr>
        <w:t xml:space="preserve"> JN. </w:t>
      </w:r>
      <w:r w:rsidRPr="000B65EC">
        <w:rPr>
          <w:rFonts w:eastAsia="Times"/>
          <w:lang w:val="en-US"/>
        </w:rPr>
        <w:t xml:space="preserve">Pay-for-performance in disease management: a systematic review of the literature. </w:t>
      </w:r>
      <w:r w:rsidRPr="004A673A">
        <w:rPr>
          <w:rFonts w:eastAsia="Times"/>
          <w:lang w:val="en-US"/>
        </w:rPr>
        <w:t>BMC Health Serv Res. 2011;11(1):272.</w:t>
      </w:r>
    </w:p>
    <w:p w14:paraId="0D622F57" w14:textId="77777777" w:rsidR="00944560" w:rsidRPr="004A673A" w:rsidRDefault="00944560" w:rsidP="00944560">
      <w:pPr>
        <w:suppressAutoHyphens/>
        <w:rPr>
          <w:rFonts w:eastAsia="Calibri"/>
          <w:bCs/>
          <w:lang w:val="en-US"/>
        </w:rPr>
      </w:pPr>
    </w:p>
    <w:p w14:paraId="0ABECBF7" w14:textId="77777777" w:rsidR="00944560" w:rsidRPr="004A673A" w:rsidRDefault="00944560" w:rsidP="00944560">
      <w:pPr>
        <w:suppressAutoHyphens/>
        <w:rPr>
          <w:rFonts w:eastAsia="Calibri"/>
          <w:bCs/>
          <w:lang w:val="en-US"/>
        </w:rPr>
      </w:pPr>
      <w:proofErr w:type="spellStart"/>
      <w:r w:rsidRPr="004A673A">
        <w:rPr>
          <w:rFonts w:eastAsia="Calibri"/>
          <w:bCs/>
          <w:lang w:val="en-US"/>
        </w:rPr>
        <w:t>Harzheim</w:t>
      </w:r>
      <w:proofErr w:type="spellEnd"/>
      <w:r w:rsidRPr="004A673A">
        <w:rPr>
          <w:rFonts w:eastAsia="Calibri"/>
          <w:bCs/>
          <w:lang w:val="en-US"/>
        </w:rPr>
        <w:t xml:space="preserve"> E, Starfield B, </w:t>
      </w:r>
      <w:proofErr w:type="spellStart"/>
      <w:r w:rsidRPr="004A673A">
        <w:rPr>
          <w:rFonts w:eastAsia="Calibri"/>
          <w:bCs/>
          <w:lang w:val="en-US"/>
        </w:rPr>
        <w:t>Rajmil</w:t>
      </w:r>
      <w:proofErr w:type="spellEnd"/>
      <w:r w:rsidRPr="004A673A">
        <w:rPr>
          <w:rFonts w:eastAsia="Calibri"/>
          <w:bCs/>
          <w:lang w:val="en-US"/>
        </w:rPr>
        <w:t xml:space="preserve"> L, et al. </w:t>
      </w:r>
      <w:r w:rsidRPr="000B65EC">
        <w:rPr>
          <w:rFonts w:eastAsia="Calibri"/>
          <w:bCs/>
        </w:rPr>
        <w:t>Consistência interna e confiabilidade da versão em português do Instrumento de Avaliação da Atenção Primária (</w:t>
      </w:r>
      <w:proofErr w:type="spellStart"/>
      <w:r w:rsidRPr="000B65EC">
        <w:rPr>
          <w:rFonts w:eastAsia="Calibri"/>
          <w:bCs/>
        </w:rPr>
        <w:t>PCATool</w:t>
      </w:r>
      <w:proofErr w:type="spellEnd"/>
      <w:r w:rsidRPr="000B65EC">
        <w:rPr>
          <w:rFonts w:eastAsia="Calibri"/>
          <w:bCs/>
        </w:rPr>
        <w:t xml:space="preserve">-Brasil) para serviços de saúde infantil. </w:t>
      </w:r>
      <w:r w:rsidRPr="004A673A">
        <w:rPr>
          <w:rFonts w:eastAsia="Calibri"/>
          <w:bCs/>
          <w:lang w:val="en-US"/>
        </w:rPr>
        <w:t>Cad Saúde Pública. 2006;22:1649-59.</w:t>
      </w:r>
    </w:p>
    <w:p w14:paraId="54A36E6A" w14:textId="77777777" w:rsidR="00D86C2C" w:rsidRPr="006E1431" w:rsidRDefault="00D86C2C" w:rsidP="00D86C2C">
      <w:pPr>
        <w:pStyle w:val="Ttulo2"/>
        <w:rPr>
          <w:lang w:val="en-US"/>
        </w:rPr>
      </w:pPr>
      <w:r w:rsidRPr="006E1431">
        <w:rPr>
          <w:lang w:val="en-US"/>
        </w:rPr>
        <w:t>Electronic journal articles</w:t>
      </w:r>
    </w:p>
    <w:p w14:paraId="1CCFAE61" w14:textId="77777777" w:rsidR="00944560" w:rsidRPr="006E1431" w:rsidRDefault="00944560" w:rsidP="00944560">
      <w:pPr>
        <w:suppressAutoHyphens/>
        <w:rPr>
          <w:rFonts w:eastAsia="Calibri"/>
          <w:lang w:val="en-US"/>
        </w:rPr>
      </w:pPr>
      <w:r w:rsidRPr="00944560">
        <w:rPr>
          <w:rFonts w:eastAsia="Calibri"/>
          <w:lang w:val="en-US"/>
        </w:rPr>
        <w:t xml:space="preserve">Ayre C, Scally AJ. </w:t>
      </w:r>
      <w:r w:rsidRPr="000B65EC">
        <w:rPr>
          <w:rFonts w:eastAsia="Calibri"/>
          <w:lang w:val="en-US"/>
        </w:rPr>
        <w:t xml:space="preserve">Critical values for </w:t>
      </w:r>
      <w:proofErr w:type="spellStart"/>
      <w:r w:rsidRPr="000B65EC">
        <w:rPr>
          <w:rFonts w:eastAsia="Calibri"/>
          <w:lang w:val="en-US"/>
        </w:rPr>
        <w:t>lawshe’s</w:t>
      </w:r>
      <w:proofErr w:type="spellEnd"/>
      <w:r w:rsidRPr="000B65EC">
        <w:rPr>
          <w:rFonts w:eastAsia="Calibri"/>
          <w:lang w:val="en-US"/>
        </w:rPr>
        <w:t xml:space="preserve"> content validity ratio: revisiting the original methods of calculation. </w:t>
      </w:r>
      <w:r w:rsidRPr="006E1431">
        <w:rPr>
          <w:rFonts w:eastAsia="Calibri"/>
          <w:lang w:val="en-US"/>
        </w:rPr>
        <w:t xml:space="preserve">Meas Eval Couns Dev. 2019;47(1):79-86. DOI: </w:t>
      </w:r>
      <w:hyperlink r:id="rId25" w:history="1">
        <w:r w:rsidRPr="006E1431">
          <w:rPr>
            <w:rFonts w:eastAsia="Calibri"/>
            <w:color w:val="0000FF"/>
            <w:u w:val="single"/>
            <w:lang w:val="en-US"/>
          </w:rPr>
          <w:t>https://doi.org/10.1177/0748175613513808</w:t>
        </w:r>
      </w:hyperlink>
    </w:p>
    <w:p w14:paraId="666178DB" w14:textId="77777777" w:rsidR="00944560" w:rsidRPr="006E1431" w:rsidRDefault="00944560" w:rsidP="00D86C2C">
      <w:pPr>
        <w:pStyle w:val="Ttulo2"/>
        <w:rPr>
          <w:lang w:val="en-US"/>
        </w:rPr>
      </w:pPr>
    </w:p>
    <w:p w14:paraId="44665D8C" w14:textId="77777777" w:rsidR="00D86C2C" w:rsidRDefault="00D86C2C" w:rsidP="00D86C2C">
      <w:pPr>
        <w:pStyle w:val="Ttulo2"/>
        <w:rPr>
          <w:lang w:val="en-US"/>
        </w:rPr>
      </w:pPr>
      <w:r w:rsidRPr="00D86C2C">
        <w:rPr>
          <w:lang w:val="en-US"/>
        </w:rPr>
        <w:t>Legislation (laws, decrees, resolutions, provisional measures, etc.)</w:t>
      </w:r>
    </w:p>
    <w:p w14:paraId="261FA498" w14:textId="77777777" w:rsidR="00944560" w:rsidRPr="000B65EC" w:rsidRDefault="00944560" w:rsidP="00944560">
      <w:pPr>
        <w:suppressAutoHyphens/>
        <w:rPr>
          <w:rFonts w:eastAsia="Calibri"/>
        </w:rPr>
      </w:pPr>
      <w:r w:rsidRPr="000B65EC">
        <w:rPr>
          <w:rFonts w:eastAsia="Calibri"/>
        </w:rPr>
        <w:t xml:space="preserve">Presidência da República (BR). [Constituição 1988]. Constituição da República Federativa do Brasil de 1988 [Internet]. Diário Oficial [da] República Federativa do Brasil, Brasília, DF. 1988 out 5; Seção 1:1. </w:t>
      </w:r>
    </w:p>
    <w:p w14:paraId="26FA21CE" w14:textId="77777777" w:rsidR="00944560" w:rsidRPr="000B65EC" w:rsidRDefault="00944560" w:rsidP="00944560">
      <w:pPr>
        <w:suppressAutoHyphens/>
        <w:rPr>
          <w:rFonts w:eastAsia="Calibri"/>
        </w:rPr>
      </w:pPr>
    </w:p>
    <w:p w14:paraId="64EF935B" w14:textId="77777777" w:rsidR="00944560" w:rsidRPr="000B65EC" w:rsidRDefault="00944560" w:rsidP="00944560">
      <w:pPr>
        <w:suppressAutoHyphens/>
        <w:rPr>
          <w:rFonts w:eastAsia="Calibri"/>
        </w:rPr>
      </w:pPr>
      <w:r w:rsidRPr="000B65EC">
        <w:rPr>
          <w:rFonts w:eastAsia="Calibri"/>
        </w:rPr>
        <w:t>Agência Nacional de Vigilância Sanitária (BR). Resolução RDC n</w:t>
      </w:r>
      <w:r>
        <w:rPr>
          <w:rFonts w:eastAsia="Calibri"/>
        </w:rPr>
        <w:t>º</w:t>
      </w:r>
      <w:r w:rsidRPr="000B65EC">
        <w:rPr>
          <w:rFonts w:eastAsia="Calibri"/>
        </w:rPr>
        <w:t xml:space="preserve"> 13, de 14 de março de 2013. Dispõe sobre as boas práticas de fabricação de produtos tradicionais fitoterápicos. Diário Oficial da União, Brasília, DF. 2013 mar 15; Seção I:50.</w:t>
      </w:r>
    </w:p>
    <w:p w14:paraId="55F4FAC0" w14:textId="77777777" w:rsidR="00944560" w:rsidRPr="000B65EC" w:rsidRDefault="00944560" w:rsidP="00944560">
      <w:pPr>
        <w:suppressAutoHyphens/>
        <w:rPr>
          <w:rFonts w:eastAsia="Calibri"/>
          <w:b/>
          <w:bCs/>
        </w:rPr>
      </w:pPr>
    </w:p>
    <w:p w14:paraId="324478C9" w14:textId="77777777" w:rsidR="00944560" w:rsidRPr="000B65EC" w:rsidRDefault="00944560" w:rsidP="00944560">
      <w:pPr>
        <w:suppressAutoHyphens/>
      </w:pPr>
      <w:r w:rsidRPr="000B65EC">
        <w:rPr>
          <w:color w:val="000000"/>
        </w:rPr>
        <w:t xml:space="preserve">Presidência da República (BR). Lei </w:t>
      </w:r>
      <w:r>
        <w:rPr>
          <w:color w:val="000000"/>
        </w:rPr>
        <w:t>nº</w:t>
      </w:r>
      <w:r w:rsidRPr="000B65EC">
        <w:rPr>
          <w:color w:val="000000"/>
        </w:rPr>
        <w:t xml:space="preserve"> 13.685, de 25 de junho de 2018. Altera a Lei nº 12.732, de 22 de novembro de 2012, para estabelecer a notificação compulsória de agravos e eventos em saúde relacionados às neoplasias, e a Lei nº 12.662, de 5 de junho de 2012, para estabelecer a notificação compulsória de malformações congênitas. Diário Oficial da União, Brasília, DF. 2018 </w:t>
      </w:r>
      <w:proofErr w:type="spellStart"/>
      <w:r w:rsidRPr="000B65EC">
        <w:rPr>
          <w:color w:val="000000"/>
        </w:rPr>
        <w:t>jun</w:t>
      </w:r>
      <w:proofErr w:type="spellEnd"/>
      <w:r w:rsidRPr="000B65EC">
        <w:rPr>
          <w:color w:val="000000"/>
        </w:rPr>
        <w:t xml:space="preserve"> 26; Seção I:1. </w:t>
      </w:r>
    </w:p>
    <w:p w14:paraId="07DA731E" w14:textId="77777777" w:rsidR="00944560" w:rsidRPr="006E1431" w:rsidRDefault="00944560" w:rsidP="00D86C2C">
      <w:pPr>
        <w:pStyle w:val="Ttulo2"/>
      </w:pPr>
    </w:p>
    <w:p w14:paraId="627EECEF" w14:textId="77777777" w:rsidR="00D86C2C" w:rsidRDefault="00D86C2C" w:rsidP="00D86C2C">
      <w:pPr>
        <w:pStyle w:val="Ttulo2"/>
      </w:pPr>
      <w:proofErr w:type="spellStart"/>
      <w:r>
        <w:t>Electronic</w:t>
      </w:r>
      <w:proofErr w:type="spellEnd"/>
      <w:r>
        <w:t xml:space="preserve"> </w:t>
      </w:r>
      <w:proofErr w:type="spellStart"/>
      <w:r>
        <w:t>legislation</w:t>
      </w:r>
      <w:proofErr w:type="spellEnd"/>
    </w:p>
    <w:p w14:paraId="3A547F04" w14:textId="77777777" w:rsidR="005E4FC9" w:rsidRPr="006E1431" w:rsidRDefault="00944560" w:rsidP="005E4FC9">
      <w:r w:rsidRPr="000B65EC">
        <w:rPr>
          <w:color w:val="000000"/>
        </w:rPr>
        <w:t xml:space="preserve">Presidência da República (BR). [Constituição 1988]. Constituição da República Federativa do Brasil de 1988. Diário Oficial [da] República Federativa do Brasil [Internet]. </w:t>
      </w:r>
      <w:r w:rsidRPr="006E1431">
        <w:rPr>
          <w:color w:val="000000"/>
        </w:rPr>
        <w:t>Brasília, DF. 1988 out 5 [</w:t>
      </w:r>
      <w:proofErr w:type="spellStart"/>
      <w:r w:rsidR="005E4FC9" w:rsidRPr="006E1431">
        <w:t>accessed</w:t>
      </w:r>
      <w:proofErr w:type="spellEnd"/>
      <w:r w:rsidR="005E4FC9" w:rsidRPr="006E1431">
        <w:t xml:space="preserve"> </w:t>
      </w:r>
      <w:proofErr w:type="spellStart"/>
      <w:r w:rsidR="005E4FC9" w:rsidRPr="006E1431">
        <w:t>on</w:t>
      </w:r>
      <w:proofErr w:type="spellEnd"/>
    </w:p>
    <w:p w14:paraId="56998F66" w14:textId="77777777" w:rsidR="00944560" w:rsidRPr="005E4FC9" w:rsidRDefault="00944560" w:rsidP="005E4FC9">
      <w:pPr>
        <w:rPr>
          <w:lang w:val="en-US"/>
        </w:rPr>
      </w:pPr>
      <w:r w:rsidRPr="005E4FC9">
        <w:rPr>
          <w:color w:val="000000"/>
          <w:lang w:val="en-US"/>
        </w:rPr>
        <w:t xml:space="preserve">2025 </w:t>
      </w:r>
      <w:r w:rsidR="005E4FC9" w:rsidRPr="005E4FC9">
        <w:rPr>
          <w:color w:val="000000"/>
          <w:lang w:val="en-US"/>
        </w:rPr>
        <w:t>J</w:t>
      </w:r>
      <w:r w:rsidRPr="005E4FC9">
        <w:rPr>
          <w:color w:val="000000"/>
          <w:lang w:val="en-US"/>
        </w:rPr>
        <w:t xml:space="preserve">an 12]; </w:t>
      </w:r>
      <w:proofErr w:type="spellStart"/>
      <w:r w:rsidRPr="005E4FC9">
        <w:rPr>
          <w:color w:val="000000"/>
          <w:lang w:val="en-US"/>
        </w:rPr>
        <w:t>Seção</w:t>
      </w:r>
      <w:proofErr w:type="spellEnd"/>
      <w:r w:rsidRPr="005E4FC9">
        <w:rPr>
          <w:color w:val="000000"/>
          <w:lang w:val="en-US"/>
        </w:rPr>
        <w:t xml:space="preserve"> 1:1. </w:t>
      </w:r>
      <w:r w:rsidR="005E4FC9" w:rsidRPr="005E4FC9">
        <w:rPr>
          <w:lang w:val="en-US"/>
        </w:rPr>
        <w:t>Available from</w:t>
      </w:r>
      <w:r w:rsidRPr="005E4FC9">
        <w:rPr>
          <w:color w:val="000000"/>
          <w:lang w:val="en-US"/>
        </w:rPr>
        <w:t>: </w:t>
      </w:r>
      <w:hyperlink r:id="rId26" w:history="1">
        <w:r w:rsidRPr="005E4FC9">
          <w:rPr>
            <w:color w:val="0000FF"/>
            <w:u w:val="single"/>
            <w:lang w:val="en-US"/>
          </w:rPr>
          <w:t>http://www.planalto.gov.br/ccivil_03/constituicao/constituicao.htm</w:t>
        </w:r>
      </w:hyperlink>
    </w:p>
    <w:p w14:paraId="5C1F18D1" w14:textId="77777777" w:rsidR="00944560" w:rsidRPr="005E4FC9" w:rsidRDefault="00944560" w:rsidP="00944560">
      <w:pPr>
        <w:suppressAutoHyphens/>
        <w:rPr>
          <w:color w:val="000000"/>
          <w:lang w:val="en-US"/>
        </w:rPr>
      </w:pPr>
    </w:p>
    <w:p w14:paraId="3007DED2" w14:textId="77777777" w:rsidR="005E4FC9" w:rsidRDefault="00944560" w:rsidP="005E4FC9">
      <w:r w:rsidRPr="000B65EC">
        <w:rPr>
          <w:color w:val="000000"/>
        </w:rPr>
        <w:lastRenderedPageBreak/>
        <w:t xml:space="preserve">Presidência da República (BR). Lei </w:t>
      </w:r>
      <w:r>
        <w:rPr>
          <w:color w:val="000000"/>
        </w:rPr>
        <w:t>nº</w:t>
      </w:r>
      <w:r w:rsidRPr="000B65EC">
        <w:rPr>
          <w:color w:val="000000"/>
        </w:rPr>
        <w:t xml:space="preserve"> 13.685, de 25 de junho de 2018. Altera a Lei nº 12.732, de 22 de novembro de 2012, para estabelecer a notificação compulsória de agravos e eventos em saúde relacionados às neoplasias, e a Lei nº 12.662, de 5 de junho de 2012, para estabelecer a notificação compulsória de malformações congênitas. Diário Oficial da União</w:t>
      </w:r>
      <w:r>
        <w:rPr>
          <w:color w:val="000000"/>
        </w:rPr>
        <w:t xml:space="preserve"> </w:t>
      </w:r>
      <w:r w:rsidRPr="000B65EC">
        <w:rPr>
          <w:color w:val="000000"/>
        </w:rPr>
        <w:t xml:space="preserve">[Internet], Brasília, DF. 2018 </w:t>
      </w:r>
      <w:proofErr w:type="spellStart"/>
      <w:r w:rsidRPr="000B65EC">
        <w:rPr>
          <w:color w:val="000000"/>
        </w:rPr>
        <w:t>jun</w:t>
      </w:r>
      <w:proofErr w:type="spellEnd"/>
      <w:r w:rsidRPr="000B65EC">
        <w:rPr>
          <w:color w:val="000000"/>
        </w:rPr>
        <w:t xml:space="preserve"> 26 [</w:t>
      </w:r>
      <w:proofErr w:type="spellStart"/>
      <w:r w:rsidR="005E4FC9">
        <w:t>accessed</w:t>
      </w:r>
      <w:proofErr w:type="spellEnd"/>
      <w:r w:rsidR="005E4FC9">
        <w:t xml:space="preserve"> </w:t>
      </w:r>
      <w:proofErr w:type="spellStart"/>
      <w:r w:rsidR="005E4FC9">
        <w:t>on</w:t>
      </w:r>
      <w:proofErr w:type="spellEnd"/>
    </w:p>
    <w:p w14:paraId="38FBF069" w14:textId="77777777" w:rsidR="005E4FC9" w:rsidRPr="005E4FC9" w:rsidRDefault="00944560" w:rsidP="005E4FC9">
      <w:pPr>
        <w:rPr>
          <w:lang w:val="en-US"/>
        </w:rPr>
      </w:pPr>
      <w:r w:rsidRPr="006E1431">
        <w:rPr>
          <w:color w:val="000000"/>
        </w:rPr>
        <w:t xml:space="preserve">2021 </w:t>
      </w:r>
      <w:proofErr w:type="spellStart"/>
      <w:r w:rsidR="005E4FC9" w:rsidRPr="006E1431">
        <w:rPr>
          <w:color w:val="000000"/>
        </w:rPr>
        <w:t>Au</w:t>
      </w:r>
      <w:r w:rsidRPr="006E1431">
        <w:rPr>
          <w:color w:val="000000"/>
        </w:rPr>
        <w:t>g</w:t>
      </w:r>
      <w:proofErr w:type="spellEnd"/>
      <w:r w:rsidRPr="006E1431">
        <w:rPr>
          <w:color w:val="000000"/>
        </w:rPr>
        <w:t xml:space="preserve"> 20]; Seção I:1. </w:t>
      </w:r>
      <w:r w:rsidR="005E4FC9" w:rsidRPr="005E4FC9">
        <w:rPr>
          <w:lang w:val="en-US"/>
        </w:rPr>
        <w:t>Available from:</w:t>
      </w:r>
    </w:p>
    <w:p w14:paraId="3442C8FB" w14:textId="77777777" w:rsidR="00944560" w:rsidRPr="005E4FC9" w:rsidRDefault="00944560" w:rsidP="00944560">
      <w:pPr>
        <w:suppressAutoHyphens/>
        <w:rPr>
          <w:lang w:val="en-US"/>
        </w:rPr>
      </w:pPr>
      <w:hyperlink r:id="rId27" w:history="1">
        <w:r w:rsidRPr="005E4FC9">
          <w:rPr>
            <w:color w:val="0000FF"/>
            <w:u w:val="single"/>
            <w:lang w:val="en-US"/>
          </w:rPr>
          <w:t>http://www.planalto.gov.br/ccivil_03/_Ato2015-2018/2018/Lei/L13685.htm</w:t>
        </w:r>
      </w:hyperlink>
    </w:p>
    <w:p w14:paraId="0125210D" w14:textId="77777777" w:rsidR="00944560" w:rsidRPr="005E4FC9" w:rsidRDefault="00944560" w:rsidP="00944560">
      <w:pPr>
        <w:suppressAutoHyphens/>
        <w:rPr>
          <w:color w:val="000000"/>
          <w:lang w:val="en-US"/>
        </w:rPr>
      </w:pPr>
    </w:p>
    <w:p w14:paraId="0871975D" w14:textId="77777777" w:rsidR="005E4FC9" w:rsidRDefault="00944560" w:rsidP="005E4FC9">
      <w:r w:rsidRPr="000B65EC">
        <w:rPr>
          <w:color w:val="000000"/>
        </w:rPr>
        <w:t>Conselho Nacional de Saúde (BR). Resolução n</w:t>
      </w:r>
      <w:r>
        <w:rPr>
          <w:color w:val="000000"/>
        </w:rPr>
        <w:t>º</w:t>
      </w:r>
      <w:r w:rsidRPr="000B65EC">
        <w:rPr>
          <w:color w:val="000000"/>
        </w:rPr>
        <w:t xml:space="preserve"> 466, de 12 de dezembro de 2012. Aprova as diretrizes e normas regulamentadoras de pesquisas envolvendo seres humanos [Internet]. Diário Oficial da União, Brasília, DF. 2013 </w:t>
      </w:r>
      <w:proofErr w:type="spellStart"/>
      <w:r w:rsidRPr="000B65EC">
        <w:rPr>
          <w:color w:val="000000"/>
        </w:rPr>
        <w:t>jun</w:t>
      </w:r>
      <w:proofErr w:type="spellEnd"/>
      <w:r w:rsidRPr="000B65EC">
        <w:rPr>
          <w:color w:val="000000"/>
        </w:rPr>
        <w:t xml:space="preserve"> 13 [</w:t>
      </w:r>
      <w:proofErr w:type="spellStart"/>
      <w:r w:rsidR="005E4FC9">
        <w:t>accessed</w:t>
      </w:r>
      <w:proofErr w:type="spellEnd"/>
      <w:r w:rsidR="005E4FC9">
        <w:t xml:space="preserve"> </w:t>
      </w:r>
      <w:proofErr w:type="spellStart"/>
      <w:r w:rsidR="005E4FC9">
        <w:t>on</w:t>
      </w:r>
      <w:proofErr w:type="spellEnd"/>
    </w:p>
    <w:p w14:paraId="08C881A3" w14:textId="77777777" w:rsidR="005E4FC9" w:rsidRPr="005E4FC9" w:rsidRDefault="00944560" w:rsidP="005E4FC9">
      <w:pPr>
        <w:rPr>
          <w:lang w:val="en-US"/>
        </w:rPr>
      </w:pPr>
      <w:r w:rsidRPr="006E1431">
        <w:rPr>
          <w:color w:val="000000"/>
        </w:rPr>
        <w:t xml:space="preserve">2025 </w:t>
      </w:r>
      <w:proofErr w:type="spellStart"/>
      <w:r w:rsidR="005E4FC9" w:rsidRPr="006E1431">
        <w:rPr>
          <w:color w:val="000000"/>
        </w:rPr>
        <w:t>Apr</w:t>
      </w:r>
      <w:proofErr w:type="spellEnd"/>
      <w:r w:rsidRPr="006E1431">
        <w:rPr>
          <w:color w:val="000000"/>
        </w:rPr>
        <w:t xml:space="preserve"> 15]; Seção I:59. </w:t>
      </w:r>
      <w:r w:rsidR="005E4FC9" w:rsidRPr="005E4FC9">
        <w:rPr>
          <w:lang w:val="en-US"/>
        </w:rPr>
        <w:t>Available from:</w:t>
      </w:r>
    </w:p>
    <w:p w14:paraId="0F2207B2" w14:textId="77777777" w:rsidR="00944560" w:rsidRPr="006E1431" w:rsidRDefault="00944560" w:rsidP="00944560">
      <w:pPr>
        <w:suppressAutoHyphens/>
        <w:rPr>
          <w:color w:val="0000FF"/>
          <w:u w:val="single"/>
          <w:lang w:val="en-US"/>
        </w:rPr>
      </w:pPr>
      <w:hyperlink r:id="rId28" w:history="1">
        <w:r w:rsidRPr="005E4FC9">
          <w:rPr>
            <w:color w:val="0000FF"/>
            <w:u w:val="single"/>
            <w:lang w:val="en-US"/>
          </w:rPr>
          <w:t>https://bvsms.saude.gov.br/bvs/saudelegis/cns/2013/res0466_12_12_2012.html</w:t>
        </w:r>
      </w:hyperlink>
    </w:p>
    <w:p w14:paraId="278DFFB6" w14:textId="77777777" w:rsidR="005E4FC9" w:rsidRPr="005E4FC9" w:rsidRDefault="005E4FC9" w:rsidP="00944560">
      <w:pPr>
        <w:suppressAutoHyphens/>
        <w:rPr>
          <w:lang w:val="en-US"/>
        </w:rPr>
      </w:pPr>
    </w:p>
    <w:p w14:paraId="0D97A241" w14:textId="77777777" w:rsidR="005E4FC9" w:rsidRPr="005E4FC9" w:rsidRDefault="005E4FC9" w:rsidP="005E4FC9">
      <w:pPr>
        <w:rPr>
          <w:lang w:val="en-US"/>
        </w:rPr>
      </w:pPr>
      <w:r w:rsidRPr="005E4FC9">
        <w:rPr>
          <w:lang w:val="en-US"/>
        </w:rPr>
        <w:t xml:space="preserve">AMA: helping doctors help patients [Internet]. Chicago: American Medical Association; c1995–2007 [accessed on 2025 Feb 22]. Available from: </w:t>
      </w:r>
      <w:hyperlink r:id="rId29" w:tgtFrame="_new" w:history="1">
        <w:r w:rsidRPr="005E4FC9">
          <w:rPr>
            <w:rStyle w:val="Hyperlink"/>
            <w:lang w:val="en-US"/>
          </w:rPr>
          <w:t>http://www.ama-assn.org/</w:t>
        </w:r>
      </w:hyperlink>
    </w:p>
    <w:p w14:paraId="0D384B21" w14:textId="77777777" w:rsidR="005E4FC9" w:rsidRPr="006E1431" w:rsidRDefault="005E4FC9" w:rsidP="005E4FC9">
      <w:pPr>
        <w:pStyle w:val="NormalWeb"/>
        <w:rPr>
          <w:lang w:val="en-US"/>
        </w:rPr>
      </w:pPr>
      <w:r w:rsidRPr="005E4FC9">
        <w:rPr>
          <w:lang w:val="en-US"/>
        </w:rPr>
        <w:t xml:space="preserve">Centers for Disease Control and Prevention [Internet]. Hyattsville: CDC; [date unknown]. Underlying cause of death, 2018–2022, single race results </w:t>
      </w:r>
      <w:proofErr w:type="spellStart"/>
      <w:r w:rsidRPr="005E4FC9">
        <w:rPr>
          <w:lang w:val="en-US"/>
        </w:rPr>
        <w:t>form</w:t>
      </w:r>
      <w:proofErr w:type="spellEnd"/>
      <w:r w:rsidRPr="005E4FC9">
        <w:rPr>
          <w:lang w:val="en-US"/>
        </w:rPr>
        <w:t xml:space="preserve"> [accessed on 2024 Sep 15]. </w:t>
      </w:r>
      <w:r w:rsidRPr="006E1431">
        <w:rPr>
          <w:lang w:val="en-US"/>
        </w:rPr>
        <w:t xml:space="preserve">Available from: </w:t>
      </w:r>
      <w:hyperlink r:id="rId30" w:tgtFrame="_new" w:history="1">
        <w:r w:rsidRPr="006E1431">
          <w:rPr>
            <w:rStyle w:val="Hyperlink"/>
            <w:lang w:val="en-US"/>
          </w:rPr>
          <w:t>https://wonder.cdc.gov/ucd-icd10-expanded.html</w:t>
        </w:r>
      </w:hyperlink>
    </w:p>
    <w:p w14:paraId="43A6F2F6" w14:textId="77777777" w:rsidR="00944560" w:rsidRPr="005E4FC9" w:rsidRDefault="00944560" w:rsidP="00D86C2C">
      <w:pPr>
        <w:pStyle w:val="Ttulo2"/>
        <w:rPr>
          <w:lang w:val="en-US"/>
        </w:rPr>
      </w:pPr>
    </w:p>
    <w:p w14:paraId="76C3B1E0" w14:textId="77777777" w:rsidR="00D86C2C" w:rsidRPr="006E1431" w:rsidRDefault="00D86C2C" w:rsidP="00D86C2C">
      <w:pPr>
        <w:pStyle w:val="Ttulo2"/>
        <w:rPr>
          <w:lang w:val="en-US"/>
        </w:rPr>
      </w:pPr>
      <w:r w:rsidRPr="006E1431">
        <w:rPr>
          <w:lang w:val="en-US"/>
        </w:rPr>
        <w:t>Internet document: Website</w:t>
      </w:r>
    </w:p>
    <w:p w14:paraId="4C8BD31D" w14:textId="77777777" w:rsidR="005E4FC9" w:rsidRPr="006E1431" w:rsidRDefault="005E4FC9" w:rsidP="005E4FC9">
      <w:pPr>
        <w:rPr>
          <w:lang w:val="en-US"/>
        </w:rPr>
      </w:pPr>
      <w:r>
        <w:t>Globo.com [Internet]. Rio de Janeiro: Globo Comunicação e Participações S.A.; 2000–2025© [</w:t>
      </w:r>
      <w:proofErr w:type="spellStart"/>
      <w:r>
        <w:t>accessed</w:t>
      </w:r>
      <w:proofErr w:type="spellEnd"/>
      <w:r>
        <w:t xml:space="preserve"> </w:t>
      </w:r>
      <w:proofErr w:type="spellStart"/>
      <w:r>
        <w:t>on</w:t>
      </w:r>
      <w:proofErr w:type="spellEnd"/>
      <w:r>
        <w:t xml:space="preserve"> 2024 Jul 4]. </w:t>
      </w:r>
      <w:r w:rsidRPr="005E4FC9">
        <w:rPr>
          <w:lang w:val="en-US"/>
        </w:rPr>
        <w:t xml:space="preserve">Available from: </w:t>
      </w:r>
      <w:hyperlink r:id="rId31" w:tgtFrame="_new" w:history="1">
        <w:r w:rsidRPr="005E4FC9">
          <w:rPr>
            <w:rStyle w:val="Hyperlink"/>
            <w:lang w:val="en-US"/>
          </w:rPr>
          <w:t>https://www.globo.com/</w:t>
        </w:r>
      </w:hyperlink>
    </w:p>
    <w:p w14:paraId="2B2ED960" w14:textId="77777777" w:rsidR="005E4FC9" w:rsidRPr="005E4FC9" w:rsidRDefault="005E4FC9" w:rsidP="005E4FC9">
      <w:pPr>
        <w:rPr>
          <w:lang w:val="en-US"/>
        </w:rPr>
      </w:pPr>
    </w:p>
    <w:p w14:paraId="3F56098C" w14:textId="77777777" w:rsidR="005E4FC9" w:rsidRPr="00503D71" w:rsidRDefault="005E4FC9" w:rsidP="005E4FC9">
      <w:pPr>
        <w:rPr>
          <w:lang w:val="en-US"/>
        </w:rPr>
      </w:pPr>
      <w:r w:rsidRPr="005E4FC9">
        <w:rPr>
          <w:lang w:val="en-US"/>
        </w:rPr>
        <w:t xml:space="preserve">GCO: Global Cancer Observatory [Internet]. Lyon: IARC; c1965–2022 [accessed on 2024 Jul 4]. </w:t>
      </w:r>
      <w:r w:rsidRPr="00503D71">
        <w:rPr>
          <w:lang w:val="en-US"/>
        </w:rPr>
        <w:t xml:space="preserve">Available from: </w:t>
      </w:r>
      <w:hyperlink r:id="rId32" w:tgtFrame="_new" w:history="1">
        <w:r w:rsidRPr="00503D71">
          <w:rPr>
            <w:rStyle w:val="Hyperlink"/>
            <w:lang w:val="en-US"/>
          </w:rPr>
          <w:t>https://gco.iarc.fr/</w:t>
        </w:r>
      </w:hyperlink>
    </w:p>
    <w:p w14:paraId="62B9193F" w14:textId="77777777" w:rsidR="005E4FC9" w:rsidRPr="00503D71" w:rsidRDefault="005E4FC9" w:rsidP="00D86C2C">
      <w:pPr>
        <w:pStyle w:val="Ttulo2"/>
        <w:rPr>
          <w:lang w:val="en-US"/>
        </w:rPr>
      </w:pPr>
    </w:p>
    <w:p w14:paraId="720A7A79" w14:textId="77777777" w:rsidR="00503D71" w:rsidRDefault="00503D71" w:rsidP="00503D71">
      <w:pPr>
        <w:pStyle w:val="Ttulo2"/>
        <w:rPr>
          <w:lang w:val="en-US"/>
        </w:rPr>
      </w:pPr>
      <w:r w:rsidRPr="00D86C2C">
        <w:rPr>
          <w:lang w:val="en-US"/>
        </w:rPr>
        <w:t>Internet document: Part of a website</w:t>
      </w:r>
    </w:p>
    <w:p w14:paraId="17096613" w14:textId="77777777" w:rsidR="00503D71" w:rsidRPr="006E1431" w:rsidRDefault="00503D71" w:rsidP="00503D71">
      <w:pPr>
        <w:rPr>
          <w:lang w:val="en-US"/>
        </w:rPr>
      </w:pPr>
      <w:r>
        <w:t xml:space="preserve">Secretaria de Estado de Saúde de Minas Gerais [Internet]. </w:t>
      </w:r>
      <w:r w:rsidRPr="00503D71">
        <w:rPr>
          <w:lang w:val="en-US"/>
        </w:rPr>
        <w:t xml:space="preserve">Belo Horizonte (MG): SES; [date unknown]. </w:t>
      </w:r>
      <w:r>
        <w:t xml:space="preserve">Superintendências Regionais de Saúde (SRS) e Gerências Regionais de Saúde (GRS); 2011 </w:t>
      </w:r>
      <w:proofErr w:type="spellStart"/>
      <w:r>
        <w:t>Aug</w:t>
      </w:r>
      <w:proofErr w:type="spellEnd"/>
      <w:r>
        <w:t xml:space="preserve"> 2 [</w:t>
      </w:r>
      <w:proofErr w:type="spellStart"/>
      <w:r>
        <w:t>updated</w:t>
      </w:r>
      <w:proofErr w:type="spellEnd"/>
      <w:r>
        <w:t xml:space="preserve"> </w:t>
      </w:r>
      <w:proofErr w:type="spellStart"/>
      <w:r>
        <w:t>on</w:t>
      </w:r>
      <w:proofErr w:type="spellEnd"/>
      <w:r>
        <w:t xml:space="preserve"> 2021 </w:t>
      </w:r>
      <w:proofErr w:type="spellStart"/>
      <w:r>
        <w:t>Dec</w:t>
      </w:r>
      <w:proofErr w:type="spellEnd"/>
      <w:r>
        <w:t xml:space="preserve"> 6; </w:t>
      </w:r>
      <w:proofErr w:type="spellStart"/>
      <w:r>
        <w:t>accessed</w:t>
      </w:r>
      <w:proofErr w:type="spellEnd"/>
      <w:r>
        <w:t xml:space="preserve"> </w:t>
      </w:r>
      <w:proofErr w:type="spellStart"/>
      <w:r>
        <w:t>on</w:t>
      </w:r>
      <w:proofErr w:type="spellEnd"/>
      <w:r>
        <w:t xml:space="preserve"> 2020 </w:t>
      </w:r>
      <w:proofErr w:type="spellStart"/>
      <w:r>
        <w:t>Oct</w:t>
      </w:r>
      <w:proofErr w:type="spellEnd"/>
      <w:r>
        <w:t xml:space="preserve"> 25]. </w:t>
      </w:r>
      <w:r w:rsidRPr="00503D71">
        <w:rPr>
          <w:lang w:val="en-US"/>
        </w:rPr>
        <w:t>Available from:</w:t>
      </w:r>
      <w:r w:rsidRPr="00503D71">
        <w:rPr>
          <w:lang w:val="en-US"/>
        </w:rPr>
        <w:br/>
      </w:r>
      <w:hyperlink r:id="rId33" w:tgtFrame="_new" w:history="1">
        <w:r w:rsidRPr="00503D71">
          <w:rPr>
            <w:rStyle w:val="Hyperlink"/>
            <w:lang w:val="en-US"/>
          </w:rPr>
          <w:t>https://saude.mg.gov.br/sobre/institucional/superintendencias-regionais-de-saude-e-gerencias-regionais-de-saude</w:t>
        </w:r>
      </w:hyperlink>
    </w:p>
    <w:p w14:paraId="5E9DB2F4" w14:textId="77777777" w:rsidR="00503D71" w:rsidRPr="00503D71" w:rsidRDefault="00503D71" w:rsidP="00503D71">
      <w:pPr>
        <w:rPr>
          <w:lang w:val="en-US"/>
        </w:rPr>
      </w:pPr>
    </w:p>
    <w:p w14:paraId="62E7227D" w14:textId="77777777" w:rsidR="00503D71" w:rsidRPr="006E1431" w:rsidRDefault="00503D71" w:rsidP="00503D71">
      <w:pPr>
        <w:rPr>
          <w:lang w:val="en-US"/>
        </w:rPr>
      </w:pPr>
      <w:r>
        <w:t xml:space="preserve">Sociedade Brasileira de Geriatria e Gerontologia [Internet]. Rio de Janeiro: SBGG; [date </w:t>
      </w:r>
      <w:proofErr w:type="spellStart"/>
      <w:r>
        <w:t>unknown</w:t>
      </w:r>
      <w:proofErr w:type="spellEnd"/>
      <w:r>
        <w:t>]. Terminalidade da vida: hora de colocar as cartas na mesa; 2017 Mar 30 [</w:t>
      </w:r>
      <w:proofErr w:type="spellStart"/>
      <w:r>
        <w:t>accessed</w:t>
      </w:r>
      <w:proofErr w:type="spellEnd"/>
      <w:r>
        <w:t xml:space="preserve"> </w:t>
      </w:r>
      <w:proofErr w:type="spellStart"/>
      <w:r>
        <w:t>on</w:t>
      </w:r>
      <w:proofErr w:type="spellEnd"/>
      <w:r>
        <w:t xml:space="preserve"> 2021 Mar 8]. </w:t>
      </w:r>
      <w:r w:rsidRPr="00503D71">
        <w:rPr>
          <w:lang w:val="en-US"/>
        </w:rPr>
        <w:t>Available from:</w:t>
      </w:r>
      <w:r w:rsidRPr="00503D71">
        <w:rPr>
          <w:lang w:val="en-US"/>
        </w:rPr>
        <w:br/>
      </w:r>
      <w:hyperlink r:id="rId34" w:tgtFrame="_new" w:history="1">
        <w:r w:rsidRPr="00503D71">
          <w:rPr>
            <w:rStyle w:val="Hyperlink"/>
            <w:lang w:val="en-US"/>
          </w:rPr>
          <w:t>https://sbgg.org.br/terminalidade-da-vida-hora-de-colocar-as-cartas-na-mesa/</w:t>
        </w:r>
      </w:hyperlink>
    </w:p>
    <w:p w14:paraId="58230C2C" w14:textId="77777777" w:rsidR="00503D71" w:rsidRPr="00503D71" w:rsidRDefault="00503D71" w:rsidP="00503D71">
      <w:pPr>
        <w:rPr>
          <w:lang w:val="en-US"/>
        </w:rPr>
      </w:pPr>
    </w:p>
    <w:p w14:paraId="5396CA00" w14:textId="77777777" w:rsidR="00503D71" w:rsidRPr="00503D71" w:rsidRDefault="00503D71" w:rsidP="00503D71">
      <w:pPr>
        <w:rPr>
          <w:lang w:val="en-US"/>
        </w:rPr>
      </w:pPr>
      <w:r w:rsidRPr="00503D71">
        <w:rPr>
          <w:lang w:val="en-US"/>
        </w:rPr>
        <w:lastRenderedPageBreak/>
        <w:t>Centers for Disease Control and Prevention (US) [Internet]. Atlanta (GA): Centers for Disease Control and Prevention; [date unknown]. Glossary: general concepts; [updated on 2017 Aug 29; accessed on 2020 Nov 2]. Available from:</w:t>
      </w:r>
      <w:r w:rsidRPr="00503D71">
        <w:rPr>
          <w:lang w:val="en-US"/>
        </w:rPr>
        <w:br/>
      </w:r>
      <w:hyperlink r:id="rId35" w:tgtFrame="_new" w:history="1">
        <w:r w:rsidRPr="00503D71">
          <w:rPr>
            <w:rStyle w:val="Hyperlink"/>
            <w:lang w:val="en-US"/>
          </w:rPr>
          <w:t>https://www.cdc.gov/nchs/nhis/tobacco/tobacco_glossary.htm</w:t>
        </w:r>
      </w:hyperlink>
    </w:p>
    <w:p w14:paraId="5AD04FEB" w14:textId="77777777" w:rsidR="005E4FC9" w:rsidRPr="00503D71" w:rsidRDefault="005E4FC9" w:rsidP="00D86C2C">
      <w:pPr>
        <w:pStyle w:val="Ttulo2"/>
        <w:rPr>
          <w:lang w:val="en-US"/>
        </w:rPr>
      </w:pPr>
    </w:p>
    <w:p w14:paraId="0496D61F" w14:textId="77777777" w:rsidR="00D86C2C" w:rsidRPr="006E1431" w:rsidRDefault="00D86C2C" w:rsidP="00D86C2C">
      <w:pPr>
        <w:pStyle w:val="Ttulo2"/>
        <w:rPr>
          <w:lang w:val="en-US"/>
        </w:rPr>
      </w:pPr>
      <w:r w:rsidRPr="006E1431">
        <w:rPr>
          <w:lang w:val="en-US"/>
        </w:rPr>
        <w:t>Newspaper article</w:t>
      </w:r>
    </w:p>
    <w:p w14:paraId="29A11E62" w14:textId="77777777" w:rsidR="00503D71" w:rsidRPr="000B65EC" w:rsidRDefault="00503D71" w:rsidP="00503D71">
      <w:pPr>
        <w:suppressAutoHyphens/>
        <w:rPr>
          <w:rFonts w:eastAsia="Calibri"/>
        </w:rPr>
      </w:pPr>
      <w:r w:rsidRPr="00503D71">
        <w:rPr>
          <w:rFonts w:eastAsia="Calibri"/>
          <w:lang w:val="en-US"/>
        </w:rPr>
        <w:t xml:space="preserve">Fialka JJ. </w:t>
      </w:r>
      <w:r w:rsidRPr="000B65EC">
        <w:rPr>
          <w:rFonts w:eastAsia="Calibri"/>
          <w:lang w:val="en-US"/>
        </w:rPr>
        <w:t xml:space="preserve">How mercury rules designed for safety end up polluting. </w:t>
      </w:r>
      <w:r w:rsidRPr="000B65EC">
        <w:rPr>
          <w:rFonts w:eastAsia="Calibri"/>
        </w:rPr>
        <w:t xml:space="preserve">Wall Street </w:t>
      </w:r>
      <w:proofErr w:type="spellStart"/>
      <w:r w:rsidRPr="000B65EC">
        <w:rPr>
          <w:rFonts w:eastAsia="Calibri"/>
        </w:rPr>
        <w:t>Journal</w:t>
      </w:r>
      <w:proofErr w:type="spellEnd"/>
      <w:r w:rsidRPr="000B65EC">
        <w:rPr>
          <w:rFonts w:eastAsia="Calibri"/>
        </w:rPr>
        <w:t xml:space="preserve">. 2006 </w:t>
      </w:r>
      <w:proofErr w:type="spellStart"/>
      <w:r w:rsidRPr="000B65EC">
        <w:rPr>
          <w:rFonts w:eastAsia="Calibri"/>
        </w:rPr>
        <w:t>abr</w:t>
      </w:r>
      <w:proofErr w:type="spellEnd"/>
      <w:r w:rsidRPr="000B65EC">
        <w:rPr>
          <w:rFonts w:eastAsia="Calibri"/>
        </w:rPr>
        <w:t xml:space="preserve"> 20; Seção. A:1 (col. 1).</w:t>
      </w:r>
    </w:p>
    <w:p w14:paraId="25175525" w14:textId="77777777" w:rsidR="00503D71" w:rsidRPr="000B65EC" w:rsidRDefault="00503D71" w:rsidP="00503D71">
      <w:pPr>
        <w:suppressAutoHyphens/>
        <w:rPr>
          <w:rFonts w:eastAsia="Calibri"/>
        </w:rPr>
      </w:pPr>
    </w:p>
    <w:p w14:paraId="0B2A211F" w14:textId="77777777" w:rsidR="00503D71" w:rsidRPr="000B65EC" w:rsidRDefault="00503D71" w:rsidP="00503D71">
      <w:pPr>
        <w:suppressAutoHyphens/>
        <w:rPr>
          <w:rFonts w:eastAsia="Calibri"/>
        </w:rPr>
      </w:pPr>
      <w:r w:rsidRPr="000B65EC">
        <w:rPr>
          <w:rFonts w:eastAsia="Calibri"/>
        </w:rPr>
        <w:t xml:space="preserve">Balza G, Brasil G, Ortiz D. Lula se reúne com Nísia Trindade, ameaçada no cargo de ministra da Saúde. G1. 2025 </w:t>
      </w:r>
      <w:proofErr w:type="spellStart"/>
      <w:r w:rsidRPr="000B65EC">
        <w:rPr>
          <w:rFonts w:eastAsia="Calibri"/>
        </w:rPr>
        <w:t>fev</w:t>
      </w:r>
      <w:proofErr w:type="spellEnd"/>
      <w:r w:rsidRPr="000B65EC">
        <w:rPr>
          <w:rFonts w:eastAsia="Calibri"/>
        </w:rPr>
        <w:t xml:space="preserve"> 25; Política. </w:t>
      </w:r>
    </w:p>
    <w:p w14:paraId="6A4549F9" w14:textId="77777777" w:rsidR="00503D71" w:rsidRDefault="00503D71" w:rsidP="00D86C2C">
      <w:pPr>
        <w:pStyle w:val="Ttulo2"/>
      </w:pPr>
    </w:p>
    <w:p w14:paraId="7F33B9A2" w14:textId="77777777" w:rsidR="00D86C2C" w:rsidRDefault="00D86C2C" w:rsidP="00D86C2C">
      <w:pPr>
        <w:pStyle w:val="Ttulo2"/>
      </w:pPr>
      <w:r w:rsidRPr="00D86C2C">
        <w:t xml:space="preserve">Online </w:t>
      </w:r>
      <w:proofErr w:type="spellStart"/>
      <w:r w:rsidRPr="00D86C2C">
        <w:t>newspaper</w:t>
      </w:r>
      <w:proofErr w:type="spellEnd"/>
      <w:r w:rsidRPr="00D86C2C">
        <w:t xml:space="preserve"> </w:t>
      </w:r>
      <w:proofErr w:type="spellStart"/>
      <w:r w:rsidRPr="00D86C2C">
        <w:t>article</w:t>
      </w:r>
      <w:proofErr w:type="spellEnd"/>
    </w:p>
    <w:p w14:paraId="7E65766E" w14:textId="77777777" w:rsidR="00503D71" w:rsidRPr="00503D71" w:rsidRDefault="00503D71" w:rsidP="00503D71">
      <w:pPr>
        <w:pStyle w:val="NormalWeb"/>
        <w:rPr>
          <w:lang w:val="en-US"/>
        </w:rPr>
      </w:pPr>
      <w:r>
        <w:t xml:space="preserve">Balza G, Brasil G, Ortiz D. Lula se reúne com Nísia Trindade, ameaçada no cargo de ministra da Saúde. </w:t>
      </w:r>
      <w:r w:rsidRPr="00503D71">
        <w:rPr>
          <w:rStyle w:val="nfase"/>
          <w:lang w:val="en-US"/>
        </w:rPr>
        <w:t>G1</w:t>
      </w:r>
      <w:r w:rsidRPr="00503D71">
        <w:rPr>
          <w:lang w:val="en-US"/>
        </w:rPr>
        <w:t xml:space="preserve"> [Internet]. 2025 Feb 25 [accessed on 2025 Apr 15]; Politics. Available from:</w:t>
      </w:r>
      <w:r w:rsidRPr="00503D71">
        <w:rPr>
          <w:lang w:val="en-US"/>
        </w:rPr>
        <w:br/>
      </w:r>
      <w:hyperlink r:id="rId36" w:tgtFrame="_new" w:history="1">
        <w:r w:rsidRPr="00503D71">
          <w:rPr>
            <w:rStyle w:val="Hyperlink"/>
            <w:rFonts w:eastAsiaTheme="majorEastAsia"/>
            <w:lang w:val="en-US"/>
          </w:rPr>
          <w:t>https://g1.globo.com/politica/noticia/2025/02/25/lula-se-reune-com-nisia-trindade-ameacada-no-cargo-de-ministra-da-saude.ghtml</w:t>
        </w:r>
      </w:hyperlink>
    </w:p>
    <w:p w14:paraId="157D6076" w14:textId="77777777" w:rsidR="00503D71" w:rsidRPr="00503D71" w:rsidRDefault="00503D71" w:rsidP="00503D71">
      <w:pPr>
        <w:rPr>
          <w:lang w:val="en-US"/>
        </w:rPr>
      </w:pPr>
      <w:r>
        <w:t xml:space="preserve">Carey B. Psiquiatras revisam o livro dos problemas humanos. </w:t>
      </w:r>
      <w:r w:rsidRPr="00503D71">
        <w:rPr>
          <w:rStyle w:val="nfase"/>
          <w:i w:val="0"/>
          <w:iCs w:val="0"/>
          <w:lang w:val="en-US"/>
        </w:rPr>
        <w:t>New York Times</w:t>
      </w:r>
      <w:r w:rsidRPr="00503D71">
        <w:rPr>
          <w:lang w:val="en-US"/>
        </w:rPr>
        <w:t xml:space="preserve"> [Internet]. 2008 Dec 17 [accessed on 2025 Feb 25]; Health. Available from:</w:t>
      </w:r>
      <w:r w:rsidRPr="00503D71">
        <w:rPr>
          <w:lang w:val="en-US"/>
        </w:rPr>
        <w:br/>
      </w:r>
      <w:hyperlink r:id="rId37" w:tgtFrame="_new" w:history="1">
        <w:r w:rsidRPr="00503D71">
          <w:rPr>
            <w:rStyle w:val="Hyperlink"/>
            <w:lang w:val="en-US"/>
          </w:rPr>
          <w:t>http://www.nytimes.com/2008/12/18/health/18psych.html?_r=1&amp;em</w:t>
        </w:r>
      </w:hyperlink>
    </w:p>
    <w:p w14:paraId="05EA4425" w14:textId="77777777" w:rsidR="00D86C2C" w:rsidRPr="006E1431" w:rsidRDefault="00D86C2C" w:rsidP="00D86C2C">
      <w:pPr>
        <w:pStyle w:val="Ttulo2"/>
        <w:rPr>
          <w:lang w:val="en-US"/>
        </w:rPr>
      </w:pPr>
      <w:r w:rsidRPr="006E1431">
        <w:rPr>
          <w:lang w:val="en-US"/>
        </w:rPr>
        <w:t>Methodological model</w:t>
      </w:r>
    </w:p>
    <w:p w14:paraId="0744F88A" w14:textId="77777777" w:rsidR="00EC7F81" w:rsidRDefault="00EC7F81" w:rsidP="00EC7F81">
      <w:r w:rsidRPr="00EC7F81">
        <w:rPr>
          <w:lang w:val="en-US"/>
        </w:rPr>
        <w:t xml:space="preserve">Moher D, Liberati A, Tetzlaff J, et al. </w:t>
      </w:r>
      <w:r>
        <w:t xml:space="preserve">Principais itens para relatar revisões sistemáticas e meta-análises: a recomendação PRISMA. </w:t>
      </w:r>
      <w:proofErr w:type="spellStart"/>
      <w:r>
        <w:rPr>
          <w:rStyle w:val="nfase"/>
        </w:rPr>
        <w:t>Epidemiol</w:t>
      </w:r>
      <w:proofErr w:type="spellEnd"/>
      <w:r>
        <w:rPr>
          <w:rStyle w:val="nfase"/>
        </w:rPr>
        <w:t xml:space="preserve"> </w:t>
      </w:r>
      <w:proofErr w:type="spellStart"/>
      <w:r>
        <w:rPr>
          <w:rStyle w:val="nfase"/>
        </w:rPr>
        <w:t>Serv</w:t>
      </w:r>
      <w:proofErr w:type="spellEnd"/>
      <w:r>
        <w:rPr>
          <w:rStyle w:val="nfase"/>
        </w:rPr>
        <w:t xml:space="preserve"> Saúde</w:t>
      </w:r>
      <w:r>
        <w:t xml:space="preserve">. 2015;24(2):335–42. DOI: </w:t>
      </w:r>
      <w:hyperlink r:id="rId38" w:tgtFrame="_new" w:history="1">
        <w:r>
          <w:rPr>
            <w:rStyle w:val="Hyperlink"/>
          </w:rPr>
          <w:t>https://doi.org/10.5123/S1679-49742015000200017</w:t>
        </w:r>
      </w:hyperlink>
    </w:p>
    <w:p w14:paraId="7BFF8957" w14:textId="77777777" w:rsidR="00EC7F81" w:rsidRDefault="00EC7F81" w:rsidP="00EC7F81"/>
    <w:p w14:paraId="1544CC30" w14:textId="77777777" w:rsidR="00EC7F81" w:rsidRPr="006E1431" w:rsidRDefault="00EC7F81" w:rsidP="00EC7F81">
      <w:pPr>
        <w:rPr>
          <w:lang w:val="en-US"/>
        </w:rPr>
      </w:pPr>
      <w:r w:rsidRPr="004A673A">
        <w:t xml:space="preserve">Page MJ, </w:t>
      </w:r>
      <w:proofErr w:type="spellStart"/>
      <w:r w:rsidRPr="004A673A">
        <w:t>Moher</w:t>
      </w:r>
      <w:proofErr w:type="spellEnd"/>
      <w:r w:rsidRPr="004A673A">
        <w:t xml:space="preserve"> D, </w:t>
      </w:r>
      <w:proofErr w:type="spellStart"/>
      <w:r w:rsidRPr="004A673A">
        <w:t>Bossuyt</w:t>
      </w:r>
      <w:proofErr w:type="spellEnd"/>
      <w:r w:rsidRPr="004A673A">
        <w:t xml:space="preserve"> PM, et al. </w:t>
      </w:r>
      <w:r w:rsidRPr="00EC7F81">
        <w:rPr>
          <w:lang w:val="en-US"/>
        </w:rPr>
        <w:t xml:space="preserve">Prisma 2020 explanation and elaboration: updated guidance and exemplars for reporting systematic reviews. </w:t>
      </w:r>
      <w:r w:rsidRPr="006E1431">
        <w:rPr>
          <w:rStyle w:val="nfase"/>
          <w:lang w:val="en-US"/>
        </w:rPr>
        <w:t>BMJ</w:t>
      </w:r>
      <w:r w:rsidRPr="006E1431">
        <w:rPr>
          <w:lang w:val="en-US"/>
        </w:rPr>
        <w:t xml:space="preserve">. 2021;372:n160. DOI: </w:t>
      </w:r>
      <w:hyperlink r:id="rId39" w:tgtFrame="_new" w:history="1">
        <w:r w:rsidRPr="006E1431">
          <w:rPr>
            <w:rStyle w:val="Hyperlink"/>
            <w:lang w:val="en-US"/>
          </w:rPr>
          <w:t>https://doi.org/10.1136/bmj.n160</w:t>
        </w:r>
      </w:hyperlink>
    </w:p>
    <w:p w14:paraId="0B5A1167" w14:textId="77777777" w:rsidR="00EC7F81" w:rsidRPr="006E1431" w:rsidRDefault="00EC7F81" w:rsidP="00EC7F81">
      <w:pPr>
        <w:rPr>
          <w:lang w:val="en-US"/>
        </w:rPr>
      </w:pPr>
    </w:p>
    <w:p w14:paraId="195A463B" w14:textId="77777777" w:rsidR="00503D71" w:rsidRPr="00EC7F81" w:rsidRDefault="00EC7F81" w:rsidP="00FE5025">
      <w:pPr>
        <w:rPr>
          <w:lang w:val="en-US"/>
        </w:rPr>
      </w:pPr>
      <w:r w:rsidRPr="00EC7F81">
        <w:rPr>
          <w:lang w:val="en-US"/>
        </w:rPr>
        <w:t>University of York. Centre for Reviews and Dissemination [Internet]. New York: University of York; 2019. PROSPERO – International prospective register of systematic reviews. 2023 [accessed on 2023 Aug 31]. Available from:</w:t>
      </w:r>
      <w:r w:rsidRPr="00EC7F81">
        <w:rPr>
          <w:lang w:val="en-US"/>
        </w:rPr>
        <w:br/>
      </w:r>
      <w:hyperlink r:id="rId40" w:tgtFrame="_new" w:history="1">
        <w:r w:rsidRPr="00EC7F81">
          <w:rPr>
            <w:rStyle w:val="Hyperlink"/>
            <w:lang w:val="en-US"/>
          </w:rPr>
          <w:t>https://www.crd.york.ac.uk/PROSPERO/</w:t>
        </w:r>
      </w:hyperlink>
    </w:p>
    <w:p w14:paraId="3745068C" w14:textId="77777777" w:rsidR="00D86C2C" w:rsidRPr="006E1431" w:rsidRDefault="00D86C2C" w:rsidP="00D86C2C">
      <w:pPr>
        <w:pStyle w:val="Ttulo2"/>
        <w:rPr>
          <w:lang w:val="en-US"/>
        </w:rPr>
      </w:pPr>
      <w:r w:rsidRPr="006E1431">
        <w:rPr>
          <w:lang w:val="en-US"/>
        </w:rPr>
        <w:t>Conference proceedings paper</w:t>
      </w:r>
    </w:p>
    <w:p w14:paraId="6E18FCC7" w14:textId="77777777" w:rsidR="00EC7F81" w:rsidRPr="000B65EC" w:rsidRDefault="00EC7F81" w:rsidP="00EC7F81">
      <w:pPr>
        <w:suppressAutoHyphens/>
        <w:rPr>
          <w:rFonts w:eastAsia="Calibri"/>
        </w:rPr>
      </w:pPr>
      <w:r w:rsidRPr="00EC7F81">
        <w:rPr>
          <w:rFonts w:eastAsia="Calibri"/>
          <w:lang w:val="en-US"/>
        </w:rPr>
        <w:t xml:space="preserve">Ferreira PL. </w:t>
      </w:r>
      <w:r w:rsidRPr="000B65EC">
        <w:rPr>
          <w:rFonts w:eastAsia="Calibri"/>
          <w:lang w:val="en-US"/>
        </w:rPr>
        <w:t xml:space="preserve">The Portuguese version of the EORTC QLQ-C30. In: 10ª International Meeting of European Society of </w:t>
      </w:r>
      <w:proofErr w:type="spellStart"/>
      <w:r w:rsidRPr="000B65EC">
        <w:rPr>
          <w:rFonts w:eastAsia="Calibri"/>
          <w:lang w:val="en-US"/>
        </w:rPr>
        <w:t>Gynaecological</w:t>
      </w:r>
      <w:proofErr w:type="spellEnd"/>
      <w:r w:rsidRPr="000B65EC">
        <w:rPr>
          <w:rFonts w:eastAsia="Calibri"/>
          <w:lang w:val="en-US"/>
        </w:rPr>
        <w:t xml:space="preserve"> Oncology; 1997 </w:t>
      </w:r>
      <w:proofErr w:type="spellStart"/>
      <w:r w:rsidRPr="000B65EC">
        <w:rPr>
          <w:rFonts w:eastAsia="Calibri"/>
          <w:lang w:val="en-US"/>
        </w:rPr>
        <w:t>abril</w:t>
      </w:r>
      <w:proofErr w:type="spellEnd"/>
      <w:r w:rsidRPr="000B65EC">
        <w:rPr>
          <w:rFonts w:eastAsia="Calibri"/>
          <w:lang w:val="en-US"/>
        </w:rPr>
        <w:t xml:space="preserve"> 26-maio 2; Coimbra, Portugal. </w:t>
      </w:r>
      <w:r w:rsidRPr="000B65EC">
        <w:rPr>
          <w:rFonts w:eastAsia="Calibri"/>
        </w:rPr>
        <w:t xml:space="preserve">Bologna, Itália: </w:t>
      </w:r>
      <w:proofErr w:type="spellStart"/>
      <w:r w:rsidRPr="000B65EC">
        <w:rPr>
          <w:rFonts w:eastAsia="Calibri"/>
        </w:rPr>
        <w:t>Monduzzi</w:t>
      </w:r>
      <w:proofErr w:type="spellEnd"/>
      <w:r w:rsidRPr="000B65EC">
        <w:rPr>
          <w:rFonts w:eastAsia="Calibri"/>
        </w:rPr>
        <w:t xml:space="preserve"> editore; 1997. p. 527-32. </w:t>
      </w:r>
    </w:p>
    <w:p w14:paraId="4FA648EA" w14:textId="77777777" w:rsidR="00EC7F81" w:rsidRPr="000B65EC" w:rsidRDefault="00EC7F81" w:rsidP="00EC7F81">
      <w:pPr>
        <w:suppressAutoHyphens/>
        <w:rPr>
          <w:rFonts w:eastAsia="Calibri"/>
        </w:rPr>
      </w:pPr>
      <w:r w:rsidRPr="000B65EC">
        <w:rPr>
          <w:rFonts w:eastAsia="Calibri"/>
        </w:rPr>
        <w:lastRenderedPageBreak/>
        <w:t xml:space="preserve"> </w:t>
      </w:r>
    </w:p>
    <w:p w14:paraId="39482521" w14:textId="77777777" w:rsidR="00EC7F81" w:rsidRPr="006E1431" w:rsidRDefault="00EC7F81" w:rsidP="00EC7F81">
      <w:pPr>
        <w:suppressAutoHyphens/>
        <w:rPr>
          <w:rFonts w:eastAsia="Calibri"/>
          <w:lang w:val="en-US"/>
        </w:rPr>
      </w:pPr>
      <w:r w:rsidRPr="000B65EC">
        <w:rPr>
          <w:rFonts w:eastAsia="Calibri"/>
        </w:rPr>
        <w:t xml:space="preserve">Assis M, Santos MEST, Bernardino DCAM, et al. Elas estão ali! Um olhar para as trabalhadoras da limpeza de uma instituição de saúde. In: 8º Congresso Brasileiro de Ciências Sociais e Humanas em Saúde; 2019 set 26-30; João Pessoa (PB). </w:t>
      </w:r>
      <w:r w:rsidRPr="006E1431">
        <w:rPr>
          <w:rFonts w:eastAsia="Calibri"/>
          <w:lang w:val="en-US"/>
        </w:rPr>
        <w:t xml:space="preserve">Campinas (SP): </w:t>
      </w:r>
      <w:proofErr w:type="spellStart"/>
      <w:r w:rsidRPr="006E1431">
        <w:rPr>
          <w:rFonts w:eastAsia="Calibri"/>
          <w:lang w:val="en-US"/>
        </w:rPr>
        <w:t>Galoá</w:t>
      </w:r>
      <w:proofErr w:type="spellEnd"/>
      <w:r w:rsidRPr="006E1431">
        <w:rPr>
          <w:rFonts w:eastAsia="Calibri"/>
          <w:lang w:val="en-US"/>
        </w:rPr>
        <w:t xml:space="preserve">; 2019. </w:t>
      </w:r>
    </w:p>
    <w:p w14:paraId="1FC540F3" w14:textId="77777777" w:rsidR="00EC7F81" w:rsidRPr="006E1431" w:rsidRDefault="00EC7F81" w:rsidP="00EC7F81">
      <w:pPr>
        <w:suppressAutoHyphens/>
        <w:rPr>
          <w:rFonts w:eastAsia="Calibri"/>
          <w:lang w:val="en-US"/>
        </w:rPr>
      </w:pPr>
    </w:p>
    <w:p w14:paraId="6D597B92" w14:textId="77777777" w:rsidR="00EC7F81" w:rsidRPr="006E1431" w:rsidRDefault="00EC7F81" w:rsidP="00D86C2C">
      <w:pPr>
        <w:pStyle w:val="Ttulo2"/>
        <w:rPr>
          <w:lang w:val="en-US"/>
        </w:rPr>
      </w:pPr>
    </w:p>
    <w:p w14:paraId="1CE69351" w14:textId="77777777" w:rsidR="00D86C2C" w:rsidRDefault="00D86C2C" w:rsidP="00D86C2C">
      <w:pPr>
        <w:pStyle w:val="Ttulo2"/>
        <w:rPr>
          <w:lang w:val="en-US"/>
        </w:rPr>
      </w:pPr>
      <w:r w:rsidRPr="00D86C2C">
        <w:rPr>
          <w:lang w:val="en-US"/>
        </w:rPr>
        <w:t>Conference proceedings paper on the Internet</w:t>
      </w:r>
    </w:p>
    <w:p w14:paraId="54AE46E4" w14:textId="77777777" w:rsidR="00EC7F81" w:rsidRPr="006E1431" w:rsidRDefault="00EC7F81" w:rsidP="00EC7F81">
      <w:pPr>
        <w:rPr>
          <w:lang w:val="en-US"/>
        </w:rPr>
      </w:pPr>
      <w:r w:rsidRPr="00EC7F81">
        <w:rPr>
          <w:lang w:val="en-US"/>
        </w:rPr>
        <w:t xml:space="preserve">Ferreira PL. The Portuguese version of the EORTC QLQ-C30. In: 10th International Meeting of European Society of </w:t>
      </w:r>
      <w:proofErr w:type="spellStart"/>
      <w:r w:rsidRPr="00EC7F81">
        <w:rPr>
          <w:lang w:val="en-US"/>
        </w:rPr>
        <w:t>Gynaecological</w:t>
      </w:r>
      <w:proofErr w:type="spellEnd"/>
      <w:r w:rsidRPr="00EC7F81">
        <w:rPr>
          <w:lang w:val="en-US"/>
        </w:rPr>
        <w:t xml:space="preserve"> Oncology [Internet]; 1997 Apr 26–May 2; Coimbra, Portugal. Bologna, Italy: </w:t>
      </w:r>
      <w:proofErr w:type="spellStart"/>
      <w:r w:rsidRPr="00EC7F81">
        <w:rPr>
          <w:lang w:val="en-US"/>
        </w:rPr>
        <w:t>Monduzzi</w:t>
      </w:r>
      <w:proofErr w:type="spellEnd"/>
      <w:r w:rsidRPr="00EC7F81">
        <w:rPr>
          <w:lang w:val="en-US"/>
        </w:rPr>
        <w:t xml:space="preserve"> </w:t>
      </w:r>
      <w:proofErr w:type="spellStart"/>
      <w:r w:rsidRPr="00EC7F81">
        <w:rPr>
          <w:lang w:val="en-US"/>
        </w:rPr>
        <w:t>editore</w:t>
      </w:r>
      <w:proofErr w:type="spellEnd"/>
      <w:r w:rsidRPr="00EC7F81">
        <w:rPr>
          <w:lang w:val="en-US"/>
        </w:rPr>
        <w:t>; 1997 [accessed on 2025 Apr 15]. p. 527–32. Available from:</w:t>
      </w:r>
      <w:r w:rsidRPr="00EC7F81">
        <w:rPr>
          <w:lang w:val="en-US"/>
        </w:rPr>
        <w:br/>
      </w:r>
      <w:hyperlink r:id="rId41" w:tgtFrame="_new" w:history="1">
        <w:r w:rsidRPr="00EC7F81">
          <w:rPr>
            <w:rStyle w:val="Hyperlink"/>
            <w:lang w:val="en-US"/>
          </w:rPr>
          <w:t>http://hdl.handle.net/10316/9948</w:t>
        </w:r>
      </w:hyperlink>
    </w:p>
    <w:p w14:paraId="3CE28912" w14:textId="77777777" w:rsidR="00EC7F81" w:rsidRPr="00EC7F81" w:rsidRDefault="00EC7F81" w:rsidP="00EC7F81">
      <w:pPr>
        <w:rPr>
          <w:lang w:val="en-US"/>
        </w:rPr>
      </w:pPr>
    </w:p>
    <w:p w14:paraId="59B15520" w14:textId="77777777" w:rsidR="00EC7F81" w:rsidRPr="00D86C2C" w:rsidRDefault="00EC7F81" w:rsidP="00901E8A">
      <w:pPr>
        <w:rPr>
          <w:lang w:val="en-US"/>
        </w:rPr>
      </w:pPr>
      <w:r>
        <w:t xml:space="preserve">Assis M, Santos MEST, Bernardino DCAM, et al. Elas estão ali! Um olhar para as trabalhadoras da limpeza de uma instituição de saúde. In: 8th Congresso Brasileiro de Ciências Sociais e Humanas em Saúde [Internet]; 2019 </w:t>
      </w:r>
      <w:proofErr w:type="spellStart"/>
      <w:r>
        <w:t>Sep</w:t>
      </w:r>
      <w:proofErr w:type="spellEnd"/>
      <w:r>
        <w:t xml:space="preserve"> 26–30; João Pessoa. </w:t>
      </w:r>
      <w:r w:rsidRPr="00EC7F81">
        <w:rPr>
          <w:lang w:val="en-US"/>
        </w:rPr>
        <w:t xml:space="preserve">Campinas: </w:t>
      </w:r>
      <w:proofErr w:type="spellStart"/>
      <w:r w:rsidRPr="00EC7F81">
        <w:rPr>
          <w:lang w:val="en-US"/>
        </w:rPr>
        <w:t>Galoá</w:t>
      </w:r>
      <w:proofErr w:type="spellEnd"/>
      <w:r w:rsidRPr="00EC7F81">
        <w:rPr>
          <w:lang w:val="en-US"/>
        </w:rPr>
        <w:t>; 2019 [accessed on 2022 Sep 22]. Available from:</w:t>
      </w:r>
      <w:r w:rsidRPr="00EC7F81">
        <w:rPr>
          <w:lang w:val="en-US"/>
        </w:rPr>
        <w:br/>
      </w:r>
      <w:hyperlink r:id="rId42" w:tgtFrame="_new" w:history="1">
        <w:r w:rsidRPr="00EC7F81">
          <w:rPr>
            <w:rStyle w:val="Hyperlink"/>
            <w:lang w:val="en-US"/>
          </w:rPr>
          <w:t>https://proceedings.science/8o-cbcshs/papers/elas-estao-ali--um-olhar-para-as-trabalhadoras-da-limpeza-de-uma-instituicao-de-saude</w:t>
        </w:r>
      </w:hyperlink>
    </w:p>
    <w:p w14:paraId="031B8173" w14:textId="77777777" w:rsidR="00D86C2C" w:rsidRDefault="00D86C2C" w:rsidP="00D86C2C">
      <w:pPr>
        <w:pStyle w:val="Ttulo2"/>
        <w:rPr>
          <w:lang w:val="en-US"/>
        </w:rPr>
      </w:pPr>
      <w:r w:rsidRPr="00D86C2C">
        <w:rPr>
          <w:lang w:val="en-US"/>
        </w:rPr>
        <w:t>Thesis</w:t>
      </w:r>
      <w:r w:rsidR="00EC7F81">
        <w:rPr>
          <w:lang w:val="en-US"/>
        </w:rPr>
        <w:t>, d</w:t>
      </w:r>
      <w:r w:rsidRPr="00D86C2C">
        <w:rPr>
          <w:lang w:val="en-US"/>
        </w:rPr>
        <w:t>issertations and monographs</w:t>
      </w:r>
    </w:p>
    <w:p w14:paraId="5141BD91" w14:textId="77777777" w:rsidR="00EC7F81" w:rsidRPr="000B65EC" w:rsidRDefault="00EC7F81" w:rsidP="00EC7F81">
      <w:pPr>
        <w:suppressAutoHyphens/>
        <w:rPr>
          <w:rFonts w:eastAsia="Calibri"/>
          <w:lang w:val="en-US"/>
        </w:rPr>
      </w:pPr>
      <w:r w:rsidRPr="006E1431">
        <w:rPr>
          <w:rFonts w:eastAsia="Calibri"/>
          <w:lang w:val="en-US"/>
        </w:rPr>
        <w:t>Baldwin, Karen Brandt. </w:t>
      </w:r>
      <w:r w:rsidRPr="000B65EC">
        <w:rPr>
          <w:rFonts w:eastAsia="Calibri"/>
        </w:rPr>
        <w:t xml:space="preserve">Um método exploratório de recuperação de dados do prontuário eletrônico para avaliação da qualidade em assistência médica [dissertação]. </w:t>
      </w:r>
      <w:r w:rsidRPr="000B65EC">
        <w:rPr>
          <w:rFonts w:eastAsia="Calibri"/>
          <w:lang w:val="en-US"/>
        </w:rPr>
        <w:t>Chicago: University of Illinois at Chicago, Health Sciences Center; 2004. 116 p.</w:t>
      </w:r>
    </w:p>
    <w:p w14:paraId="621244A2" w14:textId="77777777" w:rsidR="00EC7F81" w:rsidRPr="000B65EC" w:rsidRDefault="00EC7F81" w:rsidP="00EC7F81">
      <w:pPr>
        <w:suppressAutoHyphens/>
        <w:rPr>
          <w:rFonts w:eastAsia="Calibri"/>
          <w:lang w:val="en-US"/>
        </w:rPr>
      </w:pPr>
    </w:p>
    <w:p w14:paraId="71DFED57" w14:textId="77777777" w:rsidR="00EC7F81" w:rsidRPr="00901E8A" w:rsidRDefault="00EC7F81" w:rsidP="00901E8A">
      <w:pPr>
        <w:suppressAutoHyphens/>
        <w:rPr>
          <w:rFonts w:eastAsia="Calibri"/>
        </w:rPr>
      </w:pPr>
      <w:r w:rsidRPr="000B65EC">
        <w:rPr>
          <w:rFonts w:eastAsia="Calibri"/>
        </w:rPr>
        <w:t xml:space="preserve">Solé GA. Caracterização das conciliações medicamentosas realizadas pelo farmacêutico clínico no serviço de transplante renal do Hospital de Clínicas de Porto Alegre [monografia]. Porto Alegre: Universidade Federal do Rio Grande do Sul; 2017. 21p. </w:t>
      </w:r>
    </w:p>
    <w:p w14:paraId="36A1116D" w14:textId="77777777" w:rsidR="00D86C2C" w:rsidRDefault="00D86C2C" w:rsidP="00D86C2C">
      <w:pPr>
        <w:pStyle w:val="Ttulo2"/>
        <w:rPr>
          <w:lang w:val="en-US"/>
        </w:rPr>
      </w:pPr>
      <w:r w:rsidRPr="00D86C2C">
        <w:rPr>
          <w:lang w:val="en-US"/>
        </w:rPr>
        <w:t>Theses, dissertations, and monographs on the Internet</w:t>
      </w:r>
    </w:p>
    <w:p w14:paraId="5C264EF3" w14:textId="77777777" w:rsidR="00EC7F81" w:rsidRDefault="00EC7F81" w:rsidP="00EC7F81">
      <w:r>
        <w:t>Solé GA. Caracterização das conciliações medicamentosas realizadas pelo farmacêutico clínico no serviço de transplante renal do Hospital de Clínicas de Porto Alegre [</w:t>
      </w:r>
      <w:proofErr w:type="spellStart"/>
      <w:r>
        <w:t>undergraduate</w:t>
      </w:r>
      <w:proofErr w:type="spellEnd"/>
      <w:r>
        <w:t xml:space="preserve"> final </w:t>
      </w:r>
      <w:proofErr w:type="spellStart"/>
      <w:r>
        <w:t>paper</w:t>
      </w:r>
      <w:proofErr w:type="spellEnd"/>
      <w:r>
        <w:t xml:space="preserve"> </w:t>
      </w:r>
      <w:proofErr w:type="spellStart"/>
      <w:r>
        <w:t>on</w:t>
      </w:r>
      <w:proofErr w:type="spellEnd"/>
      <w:r>
        <w:t xml:space="preserve"> </w:t>
      </w:r>
      <w:proofErr w:type="spellStart"/>
      <w:r>
        <w:t>the</w:t>
      </w:r>
      <w:proofErr w:type="spellEnd"/>
      <w:r>
        <w:t xml:space="preserve"> Internet]. Porto Alegre: Universidade Federal do Rio Grande do Sul; 2017 [</w:t>
      </w:r>
      <w:proofErr w:type="spellStart"/>
      <w:r>
        <w:t>accessed</w:t>
      </w:r>
      <w:proofErr w:type="spellEnd"/>
      <w:r>
        <w:t xml:space="preserve"> </w:t>
      </w:r>
      <w:proofErr w:type="spellStart"/>
      <w:r>
        <w:t>on</w:t>
      </w:r>
      <w:proofErr w:type="spellEnd"/>
      <w:r>
        <w:t xml:space="preserve"> 2021 </w:t>
      </w:r>
      <w:proofErr w:type="spellStart"/>
      <w:r>
        <w:t>Feb</w:t>
      </w:r>
      <w:proofErr w:type="spellEnd"/>
      <w:r>
        <w:t xml:space="preserve"> 9]. 21 p. </w:t>
      </w:r>
      <w:proofErr w:type="spellStart"/>
      <w:r>
        <w:t>Available</w:t>
      </w:r>
      <w:proofErr w:type="spellEnd"/>
      <w:r>
        <w:t xml:space="preserve"> </w:t>
      </w:r>
      <w:proofErr w:type="spellStart"/>
      <w:r>
        <w:t>from</w:t>
      </w:r>
      <w:proofErr w:type="spellEnd"/>
      <w:r>
        <w:t>:</w:t>
      </w:r>
      <w:r>
        <w:br/>
      </w:r>
      <w:hyperlink r:id="rId43" w:tgtFrame="_new" w:history="1">
        <w:r>
          <w:rPr>
            <w:rStyle w:val="Hyperlink"/>
          </w:rPr>
          <w:t>http://hdl.handle.net/10183/178637</w:t>
        </w:r>
      </w:hyperlink>
    </w:p>
    <w:p w14:paraId="44AF9DA3" w14:textId="77777777" w:rsidR="00EC7F81" w:rsidRDefault="00EC7F81" w:rsidP="00EC7F81"/>
    <w:p w14:paraId="203F5C7F" w14:textId="77777777" w:rsidR="00EC7F81" w:rsidRPr="00901E8A" w:rsidRDefault="00EC7F81" w:rsidP="00901E8A">
      <w:r>
        <w:t>Adriano LS. Farmácia clínica em unidade de terapia intensiva: identificação, resolução e prevenção de erros de medicação [</w:t>
      </w:r>
      <w:proofErr w:type="spellStart"/>
      <w:r>
        <w:t>dissertation</w:t>
      </w:r>
      <w:proofErr w:type="spellEnd"/>
      <w:r>
        <w:t xml:space="preserve"> </w:t>
      </w:r>
      <w:proofErr w:type="spellStart"/>
      <w:r>
        <w:t>on</w:t>
      </w:r>
      <w:proofErr w:type="spellEnd"/>
      <w:r>
        <w:t xml:space="preserve"> </w:t>
      </w:r>
      <w:proofErr w:type="spellStart"/>
      <w:r>
        <w:t>the</w:t>
      </w:r>
      <w:proofErr w:type="spellEnd"/>
      <w:r>
        <w:t xml:space="preserve"> Internet]. Fortaleza: Universidade Federal do Ceará; 2016 [</w:t>
      </w:r>
      <w:proofErr w:type="spellStart"/>
      <w:r>
        <w:t>accessed</w:t>
      </w:r>
      <w:proofErr w:type="spellEnd"/>
      <w:r>
        <w:t xml:space="preserve"> </w:t>
      </w:r>
      <w:proofErr w:type="spellStart"/>
      <w:r>
        <w:t>on</w:t>
      </w:r>
      <w:proofErr w:type="spellEnd"/>
      <w:r>
        <w:t xml:space="preserve"> 2020 </w:t>
      </w:r>
      <w:proofErr w:type="spellStart"/>
      <w:r>
        <w:t>Dec</w:t>
      </w:r>
      <w:proofErr w:type="spellEnd"/>
      <w:r>
        <w:t xml:space="preserve"> 22]. 75 p. </w:t>
      </w:r>
      <w:proofErr w:type="spellStart"/>
      <w:r>
        <w:t>Available</w:t>
      </w:r>
      <w:proofErr w:type="spellEnd"/>
      <w:r>
        <w:t xml:space="preserve"> </w:t>
      </w:r>
      <w:proofErr w:type="spellStart"/>
      <w:r>
        <w:t>from</w:t>
      </w:r>
      <w:proofErr w:type="spellEnd"/>
      <w:r>
        <w:t>:</w:t>
      </w:r>
      <w:r>
        <w:br/>
      </w:r>
      <w:hyperlink r:id="rId44" w:tgtFrame="_new" w:history="1">
        <w:r>
          <w:rPr>
            <w:rStyle w:val="Hyperlink"/>
          </w:rPr>
          <w:t>http://www.repositorio.ufc.br/handle/riufc/22532</w:t>
        </w:r>
      </w:hyperlink>
    </w:p>
    <w:p w14:paraId="39CC254A" w14:textId="77777777" w:rsidR="00D86C2C" w:rsidRDefault="00D86C2C" w:rsidP="00D86C2C">
      <w:pPr>
        <w:pStyle w:val="Ttulo2"/>
        <w:rPr>
          <w:rStyle w:val="nfase"/>
          <w:i w:val="0"/>
          <w:iCs w:val="0"/>
        </w:rPr>
      </w:pPr>
      <w:r w:rsidRPr="00D86C2C">
        <w:rPr>
          <w:rStyle w:val="nfase"/>
          <w:i w:val="0"/>
          <w:iCs w:val="0"/>
        </w:rPr>
        <w:t>Social media</w:t>
      </w:r>
    </w:p>
    <w:p w14:paraId="67BF67B7" w14:textId="77777777" w:rsidR="00D86C2C" w:rsidRDefault="00D86C2C" w:rsidP="00D86C2C">
      <w:pPr>
        <w:pStyle w:val="Ttulo3"/>
      </w:pPr>
      <w:r>
        <w:lastRenderedPageBreak/>
        <w:t>Facebook</w:t>
      </w:r>
    </w:p>
    <w:p w14:paraId="34FABD89" w14:textId="77777777" w:rsidR="00D6409B" w:rsidRPr="00D6409B" w:rsidRDefault="00D6409B" w:rsidP="00D6409B">
      <w:pPr>
        <w:rPr>
          <w:lang w:eastAsia="en-US"/>
        </w:rPr>
      </w:pPr>
    </w:p>
    <w:p w14:paraId="1245F362" w14:textId="77777777" w:rsidR="00D6409B" w:rsidRPr="00D6409B" w:rsidRDefault="00D6409B" w:rsidP="00D6409B">
      <w:pPr>
        <w:rPr>
          <w:lang w:val="en-US"/>
        </w:rPr>
      </w:pPr>
      <w:r>
        <w:t xml:space="preserve">SciELO Network. </w:t>
      </w:r>
      <w:proofErr w:type="spellStart"/>
      <w:r>
        <w:t>Chatbots</w:t>
      </w:r>
      <w:proofErr w:type="spellEnd"/>
      <w:r>
        <w:t xml:space="preserve"> são realmente autores de artigos científicos? Podem ser legalmente responsáveis, tomar decisões éticas? [Internet]. 2023 </w:t>
      </w:r>
      <w:proofErr w:type="spellStart"/>
      <w:r>
        <w:t>Aug</w:t>
      </w:r>
      <w:proofErr w:type="spellEnd"/>
      <w:r>
        <w:t xml:space="preserve"> 30 [</w:t>
      </w:r>
      <w:proofErr w:type="spellStart"/>
      <w:r>
        <w:t>accessed</w:t>
      </w:r>
      <w:proofErr w:type="spellEnd"/>
      <w:r>
        <w:t xml:space="preserve"> </w:t>
      </w:r>
      <w:proofErr w:type="spellStart"/>
      <w:r>
        <w:t>on</w:t>
      </w:r>
      <w:proofErr w:type="spellEnd"/>
      <w:r>
        <w:t xml:space="preserve"> 2023 </w:t>
      </w:r>
      <w:proofErr w:type="spellStart"/>
      <w:r>
        <w:t>Sep</w:t>
      </w:r>
      <w:proofErr w:type="spellEnd"/>
      <w:r>
        <w:t xml:space="preserve"> 22]. </w:t>
      </w:r>
      <w:r w:rsidRPr="00D6409B">
        <w:rPr>
          <w:lang w:val="en-US"/>
        </w:rPr>
        <w:t>Facebook: @SciELONetwork. Available from:</w:t>
      </w:r>
      <w:r w:rsidRPr="00D6409B">
        <w:rPr>
          <w:lang w:val="en-US"/>
        </w:rPr>
        <w:br/>
      </w:r>
      <w:hyperlink r:id="rId45" w:tgtFrame="_new" w:history="1">
        <w:r w:rsidRPr="00D6409B">
          <w:rPr>
            <w:rStyle w:val="Hyperlink"/>
            <w:lang w:val="en-US"/>
          </w:rPr>
          <w:t>https://www.facebook.com/SciELONetwork/posts/pfbid02F8wdEAHdYdiZVkaEH9LJ8smmqEgtNBwzL9k6Pi7hG7PU8WePDq5THDLTMN3r2zXol</w:t>
        </w:r>
      </w:hyperlink>
    </w:p>
    <w:p w14:paraId="2096BC70" w14:textId="77777777" w:rsidR="00D86C2C" w:rsidRPr="00D6409B" w:rsidRDefault="00D86C2C" w:rsidP="00D86C2C">
      <w:pPr>
        <w:rPr>
          <w:lang w:val="en-US" w:eastAsia="en-US"/>
        </w:rPr>
      </w:pPr>
    </w:p>
    <w:p w14:paraId="51C7D340" w14:textId="77777777" w:rsidR="00D86C2C" w:rsidRDefault="00D86C2C" w:rsidP="00D86C2C">
      <w:pPr>
        <w:pStyle w:val="Ttulo3"/>
      </w:pPr>
      <w:r>
        <w:t>Blog</w:t>
      </w:r>
    </w:p>
    <w:p w14:paraId="7A0031C9" w14:textId="77777777" w:rsidR="00D86C2C" w:rsidRPr="00D6409B" w:rsidRDefault="00D6409B" w:rsidP="00901E8A">
      <w:pPr>
        <w:pStyle w:val="NormalWeb"/>
        <w:rPr>
          <w:lang w:val="en-US"/>
        </w:rPr>
      </w:pPr>
      <w:proofErr w:type="spellStart"/>
      <w:r>
        <w:t>Spinack</w:t>
      </w:r>
      <w:proofErr w:type="spellEnd"/>
      <w:r>
        <w:t xml:space="preserve"> E. GPT, tradução automática e o quão bons eles são: uma avaliação abrangente [Internet]. </w:t>
      </w:r>
      <w:r w:rsidRPr="00D6409B">
        <w:rPr>
          <w:lang w:val="en-US"/>
        </w:rPr>
        <w:t xml:space="preserve">2023 Aug 14 [accessed on 2023 Sep 1]. In: </w:t>
      </w:r>
      <w:r w:rsidRPr="00D6409B">
        <w:rPr>
          <w:rStyle w:val="nfase"/>
          <w:lang w:val="en-US"/>
        </w:rPr>
        <w:t xml:space="preserve">SciELO </w:t>
      </w:r>
      <w:proofErr w:type="spellStart"/>
      <w:r w:rsidRPr="00D6409B">
        <w:rPr>
          <w:rStyle w:val="nfase"/>
          <w:lang w:val="en-US"/>
        </w:rPr>
        <w:t>em</w:t>
      </w:r>
      <w:proofErr w:type="spellEnd"/>
      <w:r w:rsidRPr="00D6409B">
        <w:rPr>
          <w:rStyle w:val="nfase"/>
          <w:lang w:val="en-US"/>
        </w:rPr>
        <w:t xml:space="preserve"> </w:t>
      </w:r>
      <w:proofErr w:type="spellStart"/>
      <w:r w:rsidRPr="00D6409B">
        <w:rPr>
          <w:rStyle w:val="nfase"/>
          <w:lang w:val="en-US"/>
        </w:rPr>
        <w:t>Perspectiva</w:t>
      </w:r>
      <w:proofErr w:type="spellEnd"/>
      <w:r w:rsidRPr="00D6409B">
        <w:rPr>
          <w:lang w:val="en-US"/>
        </w:rPr>
        <w:t>. São Paulo: Scientific Electronic Library Online, c2023. Available from:</w:t>
      </w:r>
      <w:r w:rsidRPr="00D6409B">
        <w:rPr>
          <w:lang w:val="en-US"/>
        </w:rPr>
        <w:br/>
      </w:r>
      <w:hyperlink r:id="rId46" w:tgtFrame="_new" w:history="1">
        <w:r w:rsidRPr="00D6409B">
          <w:rPr>
            <w:rStyle w:val="Hyperlink"/>
            <w:rFonts w:eastAsiaTheme="majorEastAsia"/>
            <w:lang w:val="en-US"/>
          </w:rPr>
          <w:t>https://blog.scielo.org/blog/2023/08/14/gpt-traducao-automatica-e-o-quao-bons-eles-sao/</w:t>
        </w:r>
      </w:hyperlink>
    </w:p>
    <w:p w14:paraId="7482EFAA" w14:textId="77777777" w:rsidR="00D86C2C" w:rsidRDefault="00D86C2C" w:rsidP="00D86C2C">
      <w:pPr>
        <w:pStyle w:val="Ttulo3"/>
      </w:pPr>
      <w:r>
        <w:t>X/THREADS</w:t>
      </w:r>
    </w:p>
    <w:p w14:paraId="5E315281" w14:textId="77777777" w:rsidR="00D6409B" w:rsidRDefault="00D6409B" w:rsidP="00D6409B">
      <w:pPr>
        <w:rPr>
          <w:lang w:eastAsia="en-US"/>
        </w:rPr>
      </w:pPr>
    </w:p>
    <w:p w14:paraId="2537018C" w14:textId="77777777" w:rsidR="00D6409B" w:rsidRPr="006E1431" w:rsidRDefault="00D6409B" w:rsidP="00D6409B">
      <w:pPr>
        <w:rPr>
          <w:lang w:val="en-US"/>
        </w:rPr>
      </w:pPr>
      <w:r>
        <w:t xml:space="preserve">Agência Nacional de Vigilância Sanitária. Uma nova promessa terapêutica em situações clínicas complexas e sem alternativas disponíveis começará a ter seus estudos desenvolvidos no Brasil [...] </w:t>
      </w:r>
      <w:r w:rsidRPr="00D6409B">
        <w:rPr>
          <w:lang w:val="en-US"/>
        </w:rPr>
        <w:t>[Internet]. 2019 Jan 5 [accessed on 2019 Mar 18]. Twitter: @anvisa_oficial. Available from:</w:t>
      </w:r>
      <w:r w:rsidRPr="00D6409B">
        <w:rPr>
          <w:lang w:val="en-US"/>
        </w:rPr>
        <w:br/>
      </w:r>
      <w:hyperlink r:id="rId47" w:tgtFrame="_new" w:history="1">
        <w:r w:rsidRPr="00D6409B">
          <w:rPr>
            <w:rStyle w:val="Hyperlink"/>
            <w:lang w:val="en-US"/>
          </w:rPr>
          <w:t>https://twitter.com/anvisa_oficial/status/1081597493614465025</w:t>
        </w:r>
      </w:hyperlink>
    </w:p>
    <w:p w14:paraId="4A4313CD" w14:textId="77777777" w:rsidR="00D6409B" w:rsidRPr="006E1431" w:rsidRDefault="00D6409B" w:rsidP="00D6409B">
      <w:pPr>
        <w:rPr>
          <w:lang w:val="en-US"/>
        </w:rPr>
      </w:pPr>
    </w:p>
    <w:p w14:paraId="0A5B854E" w14:textId="77777777" w:rsidR="00D6409B" w:rsidRPr="00D6409B" w:rsidRDefault="00D6409B" w:rsidP="00D6409B">
      <w:pPr>
        <w:rPr>
          <w:lang w:val="en-US"/>
        </w:rPr>
      </w:pPr>
      <w:r>
        <w:t xml:space="preserve">Universidade de São Paulo. A infecção pelo vírus da covid-19 pode aumentar a produção de autoanticorpos, relacionados a doenças autoimunes, explicando a suscetibilidade dos idosos e a gravidade da doença com distúrbios de coagulação, revela pesquisa conduzida na USP [Internet]. </w:t>
      </w:r>
      <w:r w:rsidRPr="00D6409B">
        <w:rPr>
          <w:lang w:val="en-US"/>
        </w:rPr>
        <w:t>2023 Sep 1 [accessed on 2023 Sep 22]. Threads: @usp.oficial. Available from:</w:t>
      </w:r>
      <w:r w:rsidRPr="00D6409B">
        <w:rPr>
          <w:lang w:val="en-US"/>
        </w:rPr>
        <w:br/>
      </w:r>
      <w:hyperlink r:id="rId48" w:tgtFrame="_new" w:history="1">
        <w:r w:rsidRPr="00D6409B">
          <w:rPr>
            <w:rStyle w:val="Hyperlink"/>
            <w:lang w:val="en-US"/>
          </w:rPr>
          <w:t>https://www.threads.net/@usp.oficial/post/CwpaowcAAEC</w:t>
        </w:r>
      </w:hyperlink>
    </w:p>
    <w:p w14:paraId="7415AF0A" w14:textId="77777777" w:rsidR="00D86C2C" w:rsidRPr="00D6409B" w:rsidRDefault="00D86C2C" w:rsidP="00D86C2C">
      <w:pPr>
        <w:rPr>
          <w:lang w:val="en-US" w:eastAsia="en-US"/>
        </w:rPr>
      </w:pPr>
    </w:p>
    <w:p w14:paraId="7EE90B30" w14:textId="77777777" w:rsidR="00D86C2C" w:rsidRDefault="00D86C2C" w:rsidP="00D86C2C">
      <w:pPr>
        <w:pStyle w:val="Ttulo3"/>
      </w:pPr>
      <w:r>
        <w:t>YOUTUBE</w:t>
      </w:r>
    </w:p>
    <w:p w14:paraId="4D5F3AAE" w14:textId="77777777" w:rsidR="00D6409B" w:rsidRPr="00D6409B" w:rsidRDefault="00D6409B" w:rsidP="00D6409B">
      <w:pPr>
        <w:rPr>
          <w:lang w:eastAsia="en-US"/>
        </w:rPr>
      </w:pPr>
    </w:p>
    <w:p w14:paraId="595B03FE" w14:textId="77777777" w:rsidR="00D6409B" w:rsidRPr="006E1431" w:rsidRDefault="00D6409B" w:rsidP="00D6409B">
      <w:pPr>
        <w:rPr>
          <w:lang w:val="en-US"/>
        </w:rPr>
      </w:pPr>
      <w:r>
        <w:t xml:space="preserve">De bem com a saúde – AVC: qual a importância do rápido atendimento? </w:t>
      </w:r>
      <w:r w:rsidRPr="00D6409B">
        <w:rPr>
          <w:lang w:val="en-US"/>
        </w:rPr>
        <w:t xml:space="preserve">[Internet]. YouTube: TV USP; 2018 Oct 29 [accessed on 2023 Sep 22]. Video: 1 min. </w:t>
      </w:r>
      <w:r w:rsidRPr="006E1431">
        <w:rPr>
          <w:lang w:val="en-US"/>
        </w:rPr>
        <w:t>Available from:</w:t>
      </w:r>
      <w:r w:rsidRPr="006E1431">
        <w:rPr>
          <w:lang w:val="en-US"/>
        </w:rPr>
        <w:br/>
      </w:r>
      <w:hyperlink r:id="rId49" w:tgtFrame="_new" w:history="1">
        <w:r w:rsidRPr="006E1431">
          <w:rPr>
            <w:rStyle w:val="Hyperlink"/>
            <w:lang w:val="en-US"/>
          </w:rPr>
          <w:t>https://www.youtube.com/watch?v=gkT-eMYlrKw</w:t>
        </w:r>
      </w:hyperlink>
    </w:p>
    <w:p w14:paraId="13B51EDD" w14:textId="77777777" w:rsidR="00D86C2C" w:rsidRPr="006E1431" w:rsidRDefault="00D86C2C" w:rsidP="00D86C2C">
      <w:pPr>
        <w:rPr>
          <w:lang w:val="en-US" w:eastAsia="en-US"/>
        </w:rPr>
      </w:pPr>
    </w:p>
    <w:p w14:paraId="266DB3DE" w14:textId="77777777" w:rsidR="00D86C2C" w:rsidRPr="004A673A" w:rsidRDefault="00D86C2C" w:rsidP="00D86C2C">
      <w:pPr>
        <w:pStyle w:val="Ttulo3"/>
      </w:pPr>
      <w:r w:rsidRPr="004A673A">
        <w:t>PODCAST</w:t>
      </w:r>
    </w:p>
    <w:p w14:paraId="599A0C3C" w14:textId="77777777" w:rsidR="00D6409B" w:rsidRPr="004A673A" w:rsidRDefault="00D6409B" w:rsidP="00D6409B">
      <w:pPr>
        <w:rPr>
          <w:lang w:eastAsia="en-US"/>
        </w:rPr>
      </w:pPr>
    </w:p>
    <w:p w14:paraId="05D449AB" w14:textId="77777777" w:rsidR="00D6409B" w:rsidRPr="00D6409B" w:rsidRDefault="00D6409B" w:rsidP="00D6409B">
      <w:pPr>
        <w:rPr>
          <w:lang w:val="en-US"/>
        </w:rPr>
      </w:pPr>
      <w:r>
        <w:t xml:space="preserve">Dragões de Garagem [Internet]. [Podcast] #137: vó Maria: vacinas e escolhas #semanadavacin. </w:t>
      </w:r>
      <w:r w:rsidRPr="00D6409B">
        <w:rPr>
          <w:lang w:val="en-US"/>
        </w:rPr>
        <w:t>2018 Aug 14 [accessed on 2023 Sep 5]; Audio: 99 min. Available from:</w:t>
      </w:r>
      <w:r w:rsidRPr="00D6409B">
        <w:rPr>
          <w:lang w:val="en-US"/>
        </w:rPr>
        <w:br/>
      </w:r>
      <w:hyperlink r:id="rId50" w:tgtFrame="_new" w:history="1">
        <w:r w:rsidRPr="00D6409B">
          <w:rPr>
            <w:rStyle w:val="Hyperlink"/>
            <w:lang w:val="en-US"/>
          </w:rPr>
          <w:t>http://dragoesdegaragem.com/podcast/dragoes-degaragem-137-vo-maria-vacinas-e-escolhas-semanadavacina/</w:t>
        </w:r>
      </w:hyperlink>
    </w:p>
    <w:p w14:paraId="3C1ADFDE" w14:textId="77777777" w:rsidR="00D86C2C" w:rsidRPr="00D6409B" w:rsidRDefault="00D86C2C" w:rsidP="00D86C2C">
      <w:pPr>
        <w:rPr>
          <w:lang w:val="en-US" w:eastAsia="en-US"/>
        </w:rPr>
      </w:pPr>
    </w:p>
    <w:p w14:paraId="6E0B0AB5" w14:textId="77777777" w:rsidR="00D86C2C" w:rsidRDefault="00D86C2C" w:rsidP="00D86C2C">
      <w:pPr>
        <w:pStyle w:val="Ttulo3"/>
        <w:rPr>
          <w:rStyle w:val="nfase"/>
          <w:i w:val="0"/>
          <w:iCs w:val="0"/>
        </w:rPr>
      </w:pPr>
      <w:r w:rsidRPr="00D86C2C">
        <w:rPr>
          <w:rStyle w:val="nfase"/>
          <w:i w:val="0"/>
          <w:iCs w:val="0"/>
        </w:rPr>
        <w:t>Email</w:t>
      </w:r>
    </w:p>
    <w:p w14:paraId="38A6B166" w14:textId="77777777" w:rsidR="00FE5025" w:rsidRPr="00FE5025" w:rsidRDefault="00FE5025" w:rsidP="00FE5025">
      <w:pPr>
        <w:rPr>
          <w:lang w:eastAsia="en-US"/>
        </w:rPr>
      </w:pPr>
    </w:p>
    <w:p w14:paraId="6DF06267" w14:textId="77777777" w:rsidR="00FE5025" w:rsidRDefault="00FE5025" w:rsidP="00FE5025">
      <w:r>
        <w:lastRenderedPageBreak/>
        <w:t xml:space="preserve">Agência de Bibliotecas e Coleções Digitais da USP. Revistas USP se destacam por sua qualidade [Internet]. </w:t>
      </w:r>
      <w:proofErr w:type="spellStart"/>
      <w:r>
        <w:t>Message</w:t>
      </w:r>
      <w:proofErr w:type="spellEnd"/>
      <w:r>
        <w:t xml:space="preserve"> </w:t>
      </w:r>
      <w:proofErr w:type="spellStart"/>
      <w:r>
        <w:t>to</w:t>
      </w:r>
      <w:proofErr w:type="spellEnd"/>
      <w:r>
        <w:t xml:space="preserve">: Rede de bibliotecas da USP. 2023 </w:t>
      </w:r>
      <w:proofErr w:type="spellStart"/>
      <w:r>
        <w:t>Aug</w:t>
      </w:r>
      <w:proofErr w:type="spellEnd"/>
      <w:r>
        <w:t xml:space="preserve"> 14 [</w:t>
      </w:r>
      <w:proofErr w:type="spellStart"/>
      <w:r>
        <w:t>accessed</w:t>
      </w:r>
      <w:proofErr w:type="spellEnd"/>
      <w:r>
        <w:t xml:space="preserve"> </w:t>
      </w:r>
      <w:proofErr w:type="spellStart"/>
      <w:r>
        <w:t>on</w:t>
      </w:r>
      <w:proofErr w:type="spellEnd"/>
      <w:r>
        <w:t xml:space="preserve"> 2023 </w:t>
      </w:r>
      <w:proofErr w:type="spellStart"/>
      <w:r>
        <w:t>Oct</w:t>
      </w:r>
      <w:proofErr w:type="spellEnd"/>
      <w:r>
        <w:t xml:space="preserve"> 18]. [12 </w:t>
      </w:r>
      <w:proofErr w:type="spellStart"/>
      <w:r>
        <w:t>paragraphs</w:t>
      </w:r>
      <w:proofErr w:type="spellEnd"/>
      <w:r>
        <w:t>].</w:t>
      </w:r>
    </w:p>
    <w:p w14:paraId="39FC0D25" w14:textId="77777777" w:rsidR="00D86C2C" w:rsidRPr="00D86C2C" w:rsidRDefault="00D86C2C" w:rsidP="00D86C2C">
      <w:pPr>
        <w:rPr>
          <w:lang w:eastAsia="en-US"/>
        </w:rPr>
      </w:pPr>
    </w:p>
    <w:p w14:paraId="15910482" w14:textId="77777777" w:rsidR="00D86C2C" w:rsidRDefault="00D86C2C" w:rsidP="00D86C2C">
      <w:pPr>
        <w:pStyle w:val="Ttulo1"/>
      </w:pPr>
      <w:r>
        <w:t xml:space="preserve">Software / </w:t>
      </w:r>
      <w:proofErr w:type="spellStart"/>
      <w:r>
        <w:t>Database</w:t>
      </w:r>
      <w:proofErr w:type="spellEnd"/>
    </w:p>
    <w:p w14:paraId="7766AE50" w14:textId="77777777" w:rsidR="00D86C2C" w:rsidRPr="00D86C2C" w:rsidRDefault="00D86C2C" w:rsidP="00D86C2C">
      <w:pPr>
        <w:rPr>
          <w:lang w:eastAsia="en-US"/>
        </w:rPr>
      </w:pPr>
    </w:p>
    <w:p w14:paraId="393A3105"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eastAsia="en-US"/>
        </w:rPr>
        <w:t>Atlas On-line de Mortalidade [Internet]. Rio de Janeiro: Instituto Nacional de Câncer José Alencar Gomes da Silva; c1996–2014 [</w:t>
      </w:r>
      <w:proofErr w:type="spellStart"/>
      <w:r w:rsidRPr="00FE5025">
        <w:rPr>
          <w:rFonts w:eastAsiaTheme="minorHAnsi"/>
          <w:lang w:eastAsia="en-US"/>
        </w:rPr>
        <w:t>accessed</w:t>
      </w:r>
      <w:proofErr w:type="spellEnd"/>
      <w:r w:rsidRPr="00FE5025">
        <w:rPr>
          <w:rFonts w:eastAsiaTheme="minorHAnsi"/>
          <w:lang w:eastAsia="en-US"/>
        </w:rPr>
        <w:t xml:space="preserve"> </w:t>
      </w:r>
      <w:proofErr w:type="spellStart"/>
      <w:r w:rsidRPr="00FE5025">
        <w:rPr>
          <w:rFonts w:eastAsiaTheme="minorHAnsi"/>
          <w:lang w:eastAsia="en-US"/>
        </w:rPr>
        <w:t>on</w:t>
      </w:r>
      <w:proofErr w:type="spellEnd"/>
      <w:r w:rsidRPr="00FE5025">
        <w:rPr>
          <w:rFonts w:eastAsiaTheme="minorHAnsi"/>
          <w:lang w:eastAsia="en-US"/>
        </w:rPr>
        <w:t xml:space="preserve"> 2020 Jan 12]. </w:t>
      </w:r>
      <w:r w:rsidRPr="00FE5025">
        <w:rPr>
          <w:rFonts w:eastAsiaTheme="minorHAnsi"/>
          <w:lang w:val="en-US" w:eastAsia="en-US"/>
        </w:rPr>
        <w:t>Available from:</w:t>
      </w:r>
      <w:r w:rsidRPr="00FE5025">
        <w:rPr>
          <w:rFonts w:eastAsia="MS Gothic"/>
          <w:lang w:val="en-US" w:eastAsia="en-US"/>
        </w:rPr>
        <w:t> </w:t>
      </w:r>
      <w:hyperlink r:id="rId51" w:history="1">
        <w:r w:rsidRPr="00FE5025">
          <w:rPr>
            <w:rFonts w:eastAsiaTheme="minorHAnsi"/>
            <w:color w:val="DCA10D"/>
            <w:u w:val="single" w:color="DCA10D"/>
            <w:lang w:val="en-US" w:eastAsia="en-US"/>
          </w:rPr>
          <w:t>https://mortalidade.inca.gov.br/MortalidadeWeb/</w:t>
        </w:r>
      </w:hyperlink>
    </w:p>
    <w:p w14:paraId="08774D55" w14:textId="77777777" w:rsidR="00FE5025" w:rsidRPr="00FE5025" w:rsidRDefault="00FE5025" w:rsidP="00FE5025">
      <w:pPr>
        <w:autoSpaceDE w:val="0"/>
        <w:autoSpaceDN w:val="0"/>
        <w:adjustRightInd w:val="0"/>
        <w:rPr>
          <w:rFonts w:eastAsiaTheme="minorHAnsi"/>
          <w:lang w:val="en-US" w:eastAsia="en-US"/>
        </w:rPr>
      </w:pPr>
    </w:p>
    <w:p w14:paraId="63DE786A" w14:textId="77777777" w:rsidR="00FE5025" w:rsidRPr="00FE5025" w:rsidRDefault="00FE5025" w:rsidP="00FE5025">
      <w:pPr>
        <w:autoSpaceDE w:val="0"/>
        <w:autoSpaceDN w:val="0"/>
        <w:adjustRightInd w:val="0"/>
        <w:rPr>
          <w:rFonts w:eastAsiaTheme="minorHAnsi"/>
          <w:lang w:eastAsia="en-US"/>
        </w:rPr>
      </w:pPr>
      <w:r w:rsidRPr="00FE5025">
        <w:rPr>
          <w:rFonts w:eastAsiaTheme="minorHAnsi"/>
          <w:lang w:val="en-US" w:eastAsia="en-US"/>
        </w:rPr>
        <w:t xml:space="preserve">Cidades@ [Internet]. </w:t>
      </w:r>
      <w:r w:rsidRPr="00FE5025">
        <w:rPr>
          <w:rFonts w:eastAsiaTheme="minorHAnsi"/>
          <w:lang w:eastAsia="en-US"/>
        </w:rPr>
        <w:t>Rio de Janeiro: Instituto Brasileiro de Geografia e Estatística; c2017 [</w:t>
      </w:r>
      <w:proofErr w:type="spellStart"/>
      <w:r w:rsidRPr="00FE5025">
        <w:rPr>
          <w:rFonts w:eastAsiaTheme="minorHAnsi"/>
          <w:lang w:eastAsia="en-US"/>
        </w:rPr>
        <w:t>accessed</w:t>
      </w:r>
      <w:proofErr w:type="spellEnd"/>
      <w:r w:rsidRPr="00FE5025">
        <w:rPr>
          <w:rFonts w:eastAsiaTheme="minorHAnsi"/>
          <w:lang w:eastAsia="en-US"/>
        </w:rPr>
        <w:t xml:space="preserve"> </w:t>
      </w:r>
      <w:proofErr w:type="spellStart"/>
      <w:r w:rsidRPr="00FE5025">
        <w:rPr>
          <w:rFonts w:eastAsiaTheme="minorHAnsi"/>
          <w:lang w:eastAsia="en-US"/>
        </w:rPr>
        <w:t>on</w:t>
      </w:r>
      <w:proofErr w:type="spellEnd"/>
      <w:r w:rsidRPr="00FE5025">
        <w:rPr>
          <w:rFonts w:eastAsiaTheme="minorHAnsi"/>
          <w:lang w:eastAsia="en-US"/>
        </w:rPr>
        <w:t xml:space="preserve"> 2020 Jan 12]. </w:t>
      </w:r>
      <w:proofErr w:type="spellStart"/>
      <w:r w:rsidRPr="00FE5025">
        <w:rPr>
          <w:rFonts w:eastAsiaTheme="minorHAnsi"/>
          <w:lang w:eastAsia="en-US"/>
        </w:rPr>
        <w:t>Available</w:t>
      </w:r>
      <w:proofErr w:type="spellEnd"/>
      <w:r w:rsidRPr="00FE5025">
        <w:rPr>
          <w:rFonts w:eastAsiaTheme="minorHAnsi"/>
          <w:lang w:eastAsia="en-US"/>
        </w:rPr>
        <w:t xml:space="preserve"> </w:t>
      </w:r>
      <w:proofErr w:type="spellStart"/>
      <w:r w:rsidRPr="00FE5025">
        <w:rPr>
          <w:rFonts w:eastAsiaTheme="minorHAnsi"/>
          <w:lang w:eastAsia="en-US"/>
        </w:rPr>
        <w:t>from</w:t>
      </w:r>
      <w:proofErr w:type="spellEnd"/>
      <w:r w:rsidRPr="00FE5025">
        <w:rPr>
          <w:rFonts w:eastAsiaTheme="minorHAnsi"/>
          <w:lang w:eastAsia="en-US"/>
        </w:rPr>
        <w:t>:</w:t>
      </w:r>
      <w:r w:rsidR="00F703D6" w:rsidRPr="00FE5025">
        <w:rPr>
          <w:rFonts w:eastAsiaTheme="minorHAnsi"/>
          <w:lang w:eastAsia="en-US"/>
        </w:rPr>
        <w:t xml:space="preserve"> </w:t>
      </w:r>
      <w:hyperlink r:id="rId52" w:history="1">
        <w:r w:rsidRPr="00FE5025">
          <w:rPr>
            <w:rFonts w:eastAsiaTheme="minorHAnsi"/>
            <w:color w:val="DCA10D"/>
            <w:u w:val="single" w:color="DCA10D"/>
            <w:lang w:eastAsia="en-US"/>
          </w:rPr>
          <w:t>https://cidades.ibge.gov.br/</w:t>
        </w:r>
      </w:hyperlink>
    </w:p>
    <w:p w14:paraId="68BE5FBC" w14:textId="77777777" w:rsidR="00FE5025" w:rsidRPr="00FE5025" w:rsidRDefault="00FE5025" w:rsidP="00FE5025">
      <w:pPr>
        <w:autoSpaceDE w:val="0"/>
        <w:autoSpaceDN w:val="0"/>
        <w:adjustRightInd w:val="0"/>
        <w:rPr>
          <w:rFonts w:eastAsiaTheme="minorHAnsi"/>
          <w:lang w:eastAsia="en-US"/>
        </w:rPr>
      </w:pPr>
    </w:p>
    <w:p w14:paraId="6A6B9858"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eastAsia="en-US"/>
        </w:rPr>
        <w:t xml:space="preserve">CNES: Cadastro Nacional de Estabelecimentos de Saúde [Internet]. </w:t>
      </w:r>
      <w:r w:rsidRPr="00FE5025">
        <w:rPr>
          <w:rFonts w:eastAsiaTheme="minorHAnsi"/>
          <w:lang w:val="en-US" w:eastAsia="en-US"/>
        </w:rPr>
        <w:t>Brasília, DF: DATASUS; [2000] [accessed on 2025 Apr 15]. Available from:</w:t>
      </w:r>
      <w:r w:rsidR="00F703D6" w:rsidRPr="006E1431">
        <w:rPr>
          <w:rFonts w:eastAsiaTheme="minorHAnsi"/>
          <w:lang w:val="en-US" w:eastAsia="en-US"/>
        </w:rPr>
        <w:t xml:space="preserve"> </w:t>
      </w:r>
      <w:hyperlink r:id="rId53" w:history="1">
        <w:r w:rsidRPr="00FE5025">
          <w:rPr>
            <w:rFonts w:eastAsiaTheme="minorHAnsi"/>
            <w:color w:val="DCA10D"/>
            <w:u w:val="single" w:color="DCA10D"/>
            <w:lang w:val="en-US" w:eastAsia="en-US"/>
          </w:rPr>
          <w:t>http://cnes.datasus.gov.br/</w:t>
        </w:r>
      </w:hyperlink>
    </w:p>
    <w:p w14:paraId="3CC05B22" w14:textId="77777777" w:rsidR="00FE5025" w:rsidRPr="00FE5025" w:rsidRDefault="00FE5025" w:rsidP="00FE5025">
      <w:pPr>
        <w:autoSpaceDE w:val="0"/>
        <w:autoSpaceDN w:val="0"/>
        <w:adjustRightInd w:val="0"/>
        <w:rPr>
          <w:rFonts w:eastAsiaTheme="minorHAnsi"/>
          <w:lang w:val="en-US" w:eastAsia="en-US"/>
        </w:rPr>
      </w:pPr>
    </w:p>
    <w:p w14:paraId="3A750829"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val="en-US" w:eastAsia="en-US"/>
        </w:rPr>
        <w:t>Cochrane Library [Internet]. St Albans House: Wiley; c2000–2023 [accessed on 2023 Sep 1]. Available from:</w:t>
      </w:r>
      <w:r w:rsidR="00F703D6" w:rsidRPr="006E1431">
        <w:rPr>
          <w:rFonts w:eastAsiaTheme="minorHAnsi"/>
          <w:lang w:val="en-US" w:eastAsia="en-US"/>
        </w:rPr>
        <w:t xml:space="preserve"> </w:t>
      </w:r>
      <w:hyperlink r:id="rId54" w:history="1">
        <w:r w:rsidRPr="00FE5025">
          <w:rPr>
            <w:rFonts w:eastAsiaTheme="minorHAnsi"/>
            <w:color w:val="DCA10D"/>
            <w:u w:val="single" w:color="DCA10D"/>
            <w:lang w:val="en-US" w:eastAsia="en-US"/>
          </w:rPr>
          <w:t>https://www.cochranelibrary.com</w:t>
        </w:r>
      </w:hyperlink>
    </w:p>
    <w:p w14:paraId="36C6DA72" w14:textId="77777777" w:rsidR="00FE5025" w:rsidRPr="00FE5025" w:rsidRDefault="00FE5025" w:rsidP="00FE5025">
      <w:pPr>
        <w:autoSpaceDE w:val="0"/>
        <w:autoSpaceDN w:val="0"/>
        <w:adjustRightInd w:val="0"/>
        <w:rPr>
          <w:rFonts w:eastAsiaTheme="minorHAnsi"/>
          <w:lang w:val="en-US" w:eastAsia="en-US"/>
        </w:rPr>
      </w:pPr>
    </w:p>
    <w:p w14:paraId="05B7212F"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val="en-US" w:eastAsia="en-US"/>
        </w:rPr>
        <w:t>Eclipse Treatment Planning System [Internet]. Version 15.6. Palo Alto: Varian Medical Systems; 2023 [accessed on 2024 Jan 25]. Available from:</w:t>
      </w:r>
      <w:r w:rsidR="00F703D6" w:rsidRPr="00F703D6">
        <w:rPr>
          <w:rFonts w:eastAsiaTheme="minorHAnsi"/>
          <w:lang w:val="en-US" w:eastAsia="en-US"/>
        </w:rPr>
        <w:t xml:space="preserve"> </w:t>
      </w:r>
      <w:hyperlink r:id="rId55" w:history="1">
        <w:r w:rsidRPr="00FE5025">
          <w:rPr>
            <w:rFonts w:eastAsiaTheme="minorHAnsi"/>
            <w:color w:val="DCA10D"/>
            <w:u w:val="single" w:color="DCA10D"/>
            <w:lang w:val="en-US" w:eastAsia="en-US"/>
          </w:rPr>
          <w:t>https://www.varian.com/pt-br/products/radiotherapy/treatment-planning/eclipse</w:t>
        </w:r>
      </w:hyperlink>
    </w:p>
    <w:p w14:paraId="5D80AC6A" w14:textId="77777777" w:rsidR="00FE5025" w:rsidRPr="00FE5025" w:rsidRDefault="00FE5025" w:rsidP="00FE5025">
      <w:pPr>
        <w:autoSpaceDE w:val="0"/>
        <w:autoSpaceDN w:val="0"/>
        <w:adjustRightInd w:val="0"/>
        <w:rPr>
          <w:rFonts w:eastAsiaTheme="minorHAnsi"/>
          <w:lang w:val="en-US" w:eastAsia="en-US"/>
        </w:rPr>
      </w:pPr>
    </w:p>
    <w:p w14:paraId="2C633C05" w14:textId="77777777" w:rsidR="00FE5025" w:rsidRPr="00FE5025" w:rsidRDefault="00FE5025" w:rsidP="00FE5025">
      <w:pPr>
        <w:autoSpaceDE w:val="0"/>
        <w:autoSpaceDN w:val="0"/>
        <w:adjustRightInd w:val="0"/>
        <w:rPr>
          <w:rFonts w:eastAsiaTheme="minorHAnsi"/>
          <w:lang w:val="en-US" w:eastAsia="en-US"/>
        </w:rPr>
      </w:pPr>
      <w:proofErr w:type="spellStart"/>
      <w:r w:rsidRPr="00FE5025">
        <w:rPr>
          <w:rFonts w:eastAsiaTheme="minorHAnsi"/>
          <w:lang w:val="en-US" w:eastAsia="en-US"/>
        </w:rPr>
        <w:t>GTEx</w:t>
      </w:r>
      <w:proofErr w:type="spellEnd"/>
      <w:r w:rsidRPr="00FE5025">
        <w:rPr>
          <w:rFonts w:eastAsiaTheme="minorHAnsi"/>
          <w:lang w:val="en-US" w:eastAsia="en-US"/>
        </w:rPr>
        <w:t>: The Genotype-Tissue Expression [Internet]. Version phs000424.v9.p2. Bethesda: NIH; [date unknown] [accessed on 2024 Mar 8]. Available from:</w:t>
      </w:r>
      <w:r w:rsidR="00F703D6" w:rsidRPr="006E1431">
        <w:rPr>
          <w:rFonts w:eastAsiaTheme="minorHAnsi"/>
          <w:lang w:val="en-US" w:eastAsia="en-US"/>
        </w:rPr>
        <w:t xml:space="preserve"> </w:t>
      </w:r>
      <w:hyperlink r:id="rId56" w:history="1">
        <w:r w:rsidRPr="00FE5025">
          <w:rPr>
            <w:rFonts w:eastAsiaTheme="minorHAnsi"/>
            <w:color w:val="DCA10D"/>
            <w:u w:val="single" w:color="DCA10D"/>
            <w:lang w:val="en-US" w:eastAsia="en-US"/>
          </w:rPr>
          <w:t>https://gtexportal.org/home/</w:t>
        </w:r>
      </w:hyperlink>
    </w:p>
    <w:p w14:paraId="760259AA" w14:textId="77777777" w:rsidR="00FE5025" w:rsidRPr="00FE5025" w:rsidRDefault="00FE5025" w:rsidP="00FE5025">
      <w:pPr>
        <w:autoSpaceDE w:val="0"/>
        <w:autoSpaceDN w:val="0"/>
        <w:adjustRightInd w:val="0"/>
        <w:rPr>
          <w:rFonts w:eastAsiaTheme="minorHAnsi"/>
          <w:lang w:val="en-US" w:eastAsia="en-US"/>
        </w:rPr>
      </w:pPr>
    </w:p>
    <w:p w14:paraId="5336C465"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val="en-US" w:eastAsia="en-US"/>
        </w:rPr>
        <w:t>IPEA data [Internet]. Version 1.15.5. Brasília, DF: IPEA; ©2006 [accessed on 2024 Aug 15]. Available from:</w:t>
      </w:r>
      <w:r w:rsidR="00F703D6" w:rsidRPr="006E1431">
        <w:rPr>
          <w:rFonts w:eastAsiaTheme="minorHAnsi"/>
          <w:lang w:val="en-US" w:eastAsia="en-US"/>
        </w:rPr>
        <w:t xml:space="preserve"> </w:t>
      </w:r>
      <w:hyperlink r:id="rId57" w:history="1">
        <w:r w:rsidRPr="00FE5025">
          <w:rPr>
            <w:rFonts w:eastAsiaTheme="minorHAnsi"/>
            <w:color w:val="DCA10D"/>
            <w:u w:val="single" w:color="DCA10D"/>
            <w:lang w:val="en-US" w:eastAsia="en-US"/>
          </w:rPr>
          <w:t>http://www.ipeadata.gov.br/Default.aspx</w:t>
        </w:r>
      </w:hyperlink>
    </w:p>
    <w:p w14:paraId="7719376C" w14:textId="77777777" w:rsidR="00FE5025" w:rsidRPr="00FE5025" w:rsidRDefault="00FE5025" w:rsidP="00FE5025">
      <w:pPr>
        <w:autoSpaceDE w:val="0"/>
        <w:autoSpaceDN w:val="0"/>
        <w:adjustRightInd w:val="0"/>
        <w:rPr>
          <w:rFonts w:eastAsiaTheme="minorHAnsi"/>
          <w:lang w:val="en-US" w:eastAsia="en-US"/>
        </w:rPr>
      </w:pPr>
    </w:p>
    <w:p w14:paraId="1D70172F"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val="en-US" w:eastAsia="en-US"/>
        </w:rPr>
        <w:t xml:space="preserve">IRAMUTEQ [Internet]. Version 0.7. Toulouse: </w:t>
      </w:r>
      <w:proofErr w:type="spellStart"/>
      <w:r w:rsidRPr="00FE5025">
        <w:rPr>
          <w:rFonts w:eastAsiaTheme="minorHAnsi"/>
          <w:lang w:val="en-US" w:eastAsia="en-US"/>
        </w:rPr>
        <w:t>Lerass</w:t>
      </w:r>
      <w:proofErr w:type="spellEnd"/>
      <w:r w:rsidRPr="00FE5025">
        <w:rPr>
          <w:rFonts w:eastAsiaTheme="minorHAnsi"/>
          <w:lang w:val="en-US" w:eastAsia="en-US"/>
        </w:rPr>
        <w:t>; 2024 [accessed on 2024 May 13]. Available from:</w:t>
      </w:r>
      <w:r w:rsidR="00F703D6" w:rsidRPr="006E1431">
        <w:rPr>
          <w:rFonts w:eastAsiaTheme="minorHAnsi"/>
          <w:lang w:val="en-US" w:eastAsia="en-US"/>
        </w:rPr>
        <w:t xml:space="preserve"> </w:t>
      </w:r>
      <w:hyperlink r:id="rId58" w:history="1">
        <w:r w:rsidRPr="00FE5025">
          <w:rPr>
            <w:rFonts w:eastAsiaTheme="minorHAnsi"/>
            <w:color w:val="DCA10D"/>
            <w:u w:val="single" w:color="DCA10D"/>
            <w:lang w:val="en-US" w:eastAsia="en-US"/>
          </w:rPr>
          <w:t>http://www.iramuteq.org/</w:t>
        </w:r>
      </w:hyperlink>
    </w:p>
    <w:p w14:paraId="70361DBE" w14:textId="77777777" w:rsidR="00FE5025" w:rsidRPr="00FE5025" w:rsidRDefault="00FE5025" w:rsidP="00FE5025">
      <w:pPr>
        <w:autoSpaceDE w:val="0"/>
        <w:autoSpaceDN w:val="0"/>
        <w:adjustRightInd w:val="0"/>
        <w:rPr>
          <w:rFonts w:eastAsiaTheme="minorHAnsi"/>
          <w:lang w:val="en-US" w:eastAsia="en-US"/>
        </w:rPr>
      </w:pPr>
    </w:p>
    <w:p w14:paraId="672000A6" w14:textId="77777777" w:rsidR="00FE5025" w:rsidRPr="00FE5025" w:rsidRDefault="00FE5025" w:rsidP="00FE5025">
      <w:pPr>
        <w:autoSpaceDE w:val="0"/>
        <w:autoSpaceDN w:val="0"/>
        <w:adjustRightInd w:val="0"/>
        <w:rPr>
          <w:rFonts w:eastAsiaTheme="minorHAnsi"/>
          <w:lang w:val="en-US" w:eastAsia="en-US"/>
        </w:rPr>
      </w:pPr>
      <w:proofErr w:type="spellStart"/>
      <w:r w:rsidRPr="00FE5025">
        <w:rPr>
          <w:rFonts w:eastAsiaTheme="minorHAnsi"/>
          <w:lang w:val="en-US" w:eastAsia="en-US"/>
        </w:rPr>
        <w:t>Jamovi</w:t>
      </w:r>
      <w:proofErr w:type="spellEnd"/>
      <w:r w:rsidRPr="00FE5025">
        <w:rPr>
          <w:rFonts w:eastAsiaTheme="minorHAnsi"/>
          <w:lang w:val="en-US" w:eastAsia="en-US"/>
        </w:rPr>
        <w:t xml:space="preserve"> [Internet]. Version 1.8.4. Sydney: </w:t>
      </w:r>
      <w:proofErr w:type="spellStart"/>
      <w:r w:rsidRPr="00FE5025">
        <w:rPr>
          <w:rFonts w:eastAsiaTheme="minorHAnsi"/>
          <w:lang w:val="en-US" w:eastAsia="en-US"/>
        </w:rPr>
        <w:t>Jamovi</w:t>
      </w:r>
      <w:proofErr w:type="spellEnd"/>
      <w:r w:rsidRPr="00FE5025">
        <w:rPr>
          <w:rFonts w:eastAsiaTheme="minorHAnsi"/>
          <w:lang w:val="en-US" w:eastAsia="en-US"/>
        </w:rPr>
        <w:t xml:space="preserve"> Project; 2024 [accessed on 2024 Jan 23]. Available from:</w:t>
      </w:r>
      <w:r w:rsidR="00F703D6" w:rsidRPr="006E1431">
        <w:rPr>
          <w:rFonts w:eastAsiaTheme="minorHAnsi"/>
          <w:lang w:val="en-US" w:eastAsia="en-US"/>
        </w:rPr>
        <w:t xml:space="preserve"> </w:t>
      </w:r>
      <w:hyperlink r:id="rId59" w:history="1">
        <w:r w:rsidRPr="00FE5025">
          <w:rPr>
            <w:rFonts w:eastAsiaTheme="minorHAnsi"/>
            <w:color w:val="DCA10D"/>
            <w:u w:val="single" w:color="DCA10D"/>
            <w:lang w:val="en-US" w:eastAsia="en-US"/>
          </w:rPr>
          <w:t>https://www.jamovi.org/</w:t>
        </w:r>
      </w:hyperlink>
    </w:p>
    <w:p w14:paraId="51C5DF9B" w14:textId="77777777" w:rsidR="00FE5025" w:rsidRPr="00FE5025" w:rsidRDefault="00FE5025" w:rsidP="00FE5025">
      <w:pPr>
        <w:autoSpaceDE w:val="0"/>
        <w:autoSpaceDN w:val="0"/>
        <w:adjustRightInd w:val="0"/>
        <w:rPr>
          <w:rFonts w:eastAsiaTheme="minorHAnsi"/>
          <w:lang w:val="en-US" w:eastAsia="en-US"/>
        </w:rPr>
      </w:pPr>
    </w:p>
    <w:p w14:paraId="2F202E74" w14:textId="77777777" w:rsidR="00FE5025" w:rsidRPr="00FE5025" w:rsidRDefault="00FE5025" w:rsidP="00FE5025">
      <w:pPr>
        <w:autoSpaceDE w:val="0"/>
        <w:autoSpaceDN w:val="0"/>
        <w:adjustRightInd w:val="0"/>
        <w:rPr>
          <w:rFonts w:eastAsiaTheme="minorHAnsi"/>
          <w:lang w:val="en-US" w:eastAsia="en-US"/>
        </w:rPr>
      </w:pPr>
      <w:proofErr w:type="spellStart"/>
      <w:r w:rsidRPr="00FE5025">
        <w:rPr>
          <w:rFonts w:eastAsiaTheme="minorHAnsi"/>
          <w:lang w:val="en-US" w:eastAsia="en-US"/>
        </w:rPr>
        <w:t>Joinpoint</w:t>
      </w:r>
      <w:proofErr w:type="spellEnd"/>
      <w:r w:rsidRPr="00FE5025">
        <w:rPr>
          <w:rFonts w:eastAsiaTheme="minorHAnsi"/>
          <w:lang w:val="en-US" w:eastAsia="en-US"/>
        </w:rPr>
        <w:t xml:space="preserve"> Regression Program [Internet]. Version 5.0.2. Hoboken: John Wiley &amp; Sons, Ltd; c2000 [accessed on 2024 Apr 22]. Available from:</w:t>
      </w:r>
      <w:r w:rsidR="00F703D6" w:rsidRPr="006E1431">
        <w:rPr>
          <w:rFonts w:eastAsiaTheme="minorHAnsi"/>
          <w:lang w:val="en-US" w:eastAsia="en-US"/>
        </w:rPr>
        <w:t xml:space="preserve"> </w:t>
      </w:r>
      <w:hyperlink r:id="rId60" w:history="1">
        <w:r w:rsidRPr="00FE5025">
          <w:rPr>
            <w:rFonts w:eastAsiaTheme="minorHAnsi"/>
            <w:color w:val="DCA10D"/>
            <w:u w:val="single" w:color="DCA10D"/>
            <w:lang w:val="en-US" w:eastAsia="en-US"/>
          </w:rPr>
          <w:t>https://surveillance.cancer.gov/joinpoint/</w:t>
        </w:r>
      </w:hyperlink>
    </w:p>
    <w:p w14:paraId="00A2D643" w14:textId="77777777" w:rsidR="00FE5025" w:rsidRPr="00FE5025" w:rsidRDefault="00FE5025" w:rsidP="00FE5025">
      <w:pPr>
        <w:autoSpaceDE w:val="0"/>
        <w:autoSpaceDN w:val="0"/>
        <w:adjustRightInd w:val="0"/>
        <w:rPr>
          <w:rFonts w:eastAsiaTheme="minorHAnsi"/>
          <w:lang w:val="en-US" w:eastAsia="en-US"/>
        </w:rPr>
      </w:pPr>
    </w:p>
    <w:p w14:paraId="02026BB6" w14:textId="77777777" w:rsidR="00FE5025" w:rsidRPr="00FE5025" w:rsidRDefault="00FE5025" w:rsidP="00FE5025">
      <w:pPr>
        <w:autoSpaceDE w:val="0"/>
        <w:autoSpaceDN w:val="0"/>
        <w:adjustRightInd w:val="0"/>
        <w:rPr>
          <w:rFonts w:eastAsiaTheme="minorHAnsi"/>
          <w:lang w:eastAsia="en-US"/>
        </w:rPr>
      </w:pPr>
      <w:proofErr w:type="spellStart"/>
      <w:r w:rsidRPr="00FE5025">
        <w:rPr>
          <w:rFonts w:eastAsiaTheme="minorHAnsi"/>
          <w:lang w:val="en-US" w:eastAsia="en-US"/>
        </w:rPr>
        <w:t>Joinpoint</w:t>
      </w:r>
      <w:proofErr w:type="spellEnd"/>
      <w:r w:rsidRPr="00FE5025">
        <w:rPr>
          <w:rFonts w:eastAsiaTheme="minorHAnsi"/>
          <w:lang w:val="en-US" w:eastAsia="en-US"/>
        </w:rPr>
        <w:t xml:space="preserve"> Trend Analysis [Internet]. Version 4.8.0.1. Bethesda (MD): National Cancer Institute; 2020 Apr 22 [accessed on 2025 Apr 15]. </w:t>
      </w:r>
      <w:proofErr w:type="spellStart"/>
      <w:r w:rsidRPr="00FE5025">
        <w:rPr>
          <w:rFonts w:eastAsiaTheme="minorHAnsi"/>
          <w:lang w:eastAsia="en-US"/>
        </w:rPr>
        <w:t>Available</w:t>
      </w:r>
      <w:proofErr w:type="spellEnd"/>
      <w:r w:rsidRPr="00FE5025">
        <w:rPr>
          <w:rFonts w:eastAsiaTheme="minorHAnsi"/>
          <w:lang w:eastAsia="en-US"/>
        </w:rPr>
        <w:t xml:space="preserve"> </w:t>
      </w:r>
      <w:proofErr w:type="spellStart"/>
      <w:r w:rsidRPr="00FE5025">
        <w:rPr>
          <w:rFonts w:eastAsiaTheme="minorHAnsi"/>
          <w:lang w:eastAsia="en-US"/>
        </w:rPr>
        <w:t>from</w:t>
      </w:r>
      <w:proofErr w:type="spellEnd"/>
      <w:r w:rsidRPr="00FE5025">
        <w:rPr>
          <w:rFonts w:eastAsiaTheme="minorHAnsi"/>
          <w:lang w:eastAsia="en-US"/>
        </w:rPr>
        <w:t>:</w:t>
      </w:r>
      <w:r w:rsidR="00F703D6" w:rsidRPr="00FE5025">
        <w:rPr>
          <w:rFonts w:eastAsiaTheme="minorHAnsi"/>
          <w:lang w:eastAsia="en-US"/>
        </w:rPr>
        <w:t xml:space="preserve"> </w:t>
      </w:r>
      <w:hyperlink r:id="rId61" w:history="1">
        <w:r w:rsidRPr="00FE5025">
          <w:rPr>
            <w:rFonts w:eastAsiaTheme="minorHAnsi"/>
            <w:color w:val="DCA10D"/>
            <w:u w:val="single" w:color="DCA10D"/>
            <w:lang w:eastAsia="en-US"/>
          </w:rPr>
          <w:t>https://surveillance.cancer.gov/joinpoint/</w:t>
        </w:r>
      </w:hyperlink>
    </w:p>
    <w:p w14:paraId="31EACE68" w14:textId="77777777" w:rsidR="00FE5025" w:rsidRPr="00FE5025" w:rsidRDefault="00FE5025" w:rsidP="00FE5025">
      <w:pPr>
        <w:autoSpaceDE w:val="0"/>
        <w:autoSpaceDN w:val="0"/>
        <w:adjustRightInd w:val="0"/>
        <w:rPr>
          <w:rFonts w:eastAsiaTheme="minorHAnsi"/>
          <w:lang w:eastAsia="en-US"/>
        </w:rPr>
      </w:pPr>
    </w:p>
    <w:p w14:paraId="17FD2DFB"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eastAsia="en-US"/>
        </w:rPr>
        <w:t xml:space="preserve">LILACS, Informação Científica e Técnica em Saúde da América Latina e Caribe [Internet]. </w:t>
      </w:r>
      <w:r w:rsidRPr="00FE5025">
        <w:rPr>
          <w:rFonts w:eastAsiaTheme="minorHAnsi"/>
          <w:lang w:val="en-US" w:eastAsia="en-US"/>
        </w:rPr>
        <w:t>São Paulo: BIREME; 2023 [accessed on 2023 Sep 1]. Available from:</w:t>
      </w:r>
      <w:r w:rsidR="00F703D6" w:rsidRPr="006E1431">
        <w:rPr>
          <w:rFonts w:eastAsiaTheme="minorHAnsi"/>
          <w:lang w:val="en-US" w:eastAsia="en-US"/>
        </w:rPr>
        <w:t xml:space="preserve"> </w:t>
      </w:r>
      <w:hyperlink r:id="rId62" w:history="1">
        <w:r w:rsidRPr="00FE5025">
          <w:rPr>
            <w:rFonts w:eastAsiaTheme="minorHAnsi"/>
            <w:color w:val="DCA10D"/>
            <w:u w:val="single" w:color="DCA10D"/>
            <w:lang w:val="en-US" w:eastAsia="en-US"/>
          </w:rPr>
          <w:t>http://lilacs.bvsalud.org/</w:t>
        </w:r>
      </w:hyperlink>
    </w:p>
    <w:p w14:paraId="66D9B83B" w14:textId="77777777" w:rsidR="00FE5025" w:rsidRPr="00FE5025" w:rsidRDefault="00FE5025" w:rsidP="00FE5025">
      <w:pPr>
        <w:autoSpaceDE w:val="0"/>
        <w:autoSpaceDN w:val="0"/>
        <w:adjustRightInd w:val="0"/>
        <w:rPr>
          <w:rFonts w:eastAsiaTheme="minorHAnsi"/>
          <w:lang w:val="en-US" w:eastAsia="en-US"/>
        </w:rPr>
      </w:pPr>
    </w:p>
    <w:p w14:paraId="497DA0EA"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val="en-US" w:eastAsia="en-US"/>
        </w:rPr>
        <w:lastRenderedPageBreak/>
        <w:t>MAXQDA [Internet]. November 2023 version. Berlin: VERBI Software; 1995–2024© [accessed on 2024 Jan 25]. Available from:</w:t>
      </w:r>
      <w:r w:rsidR="00F703D6" w:rsidRPr="006E1431">
        <w:rPr>
          <w:rFonts w:eastAsiaTheme="minorHAnsi"/>
          <w:lang w:val="en-US" w:eastAsia="en-US"/>
        </w:rPr>
        <w:t xml:space="preserve"> </w:t>
      </w:r>
      <w:hyperlink r:id="rId63" w:history="1">
        <w:r w:rsidRPr="00FE5025">
          <w:rPr>
            <w:rFonts w:eastAsiaTheme="minorHAnsi"/>
            <w:color w:val="DCA10D"/>
            <w:u w:val="single" w:color="DCA10D"/>
            <w:lang w:val="en-US" w:eastAsia="en-US"/>
          </w:rPr>
          <w:t>https://www.maxqda.com/</w:t>
        </w:r>
      </w:hyperlink>
    </w:p>
    <w:p w14:paraId="7392FB55" w14:textId="77777777" w:rsidR="00FE5025" w:rsidRPr="00FE5025" w:rsidRDefault="00FE5025" w:rsidP="00FE5025">
      <w:pPr>
        <w:autoSpaceDE w:val="0"/>
        <w:autoSpaceDN w:val="0"/>
        <w:adjustRightInd w:val="0"/>
        <w:rPr>
          <w:rFonts w:eastAsiaTheme="minorHAnsi"/>
          <w:lang w:val="en-US" w:eastAsia="en-US"/>
        </w:rPr>
      </w:pPr>
    </w:p>
    <w:p w14:paraId="68C0F346" w14:textId="77777777" w:rsidR="00FE5025" w:rsidRPr="00FE5025" w:rsidRDefault="00FE5025" w:rsidP="00FE5025">
      <w:pPr>
        <w:autoSpaceDE w:val="0"/>
        <w:autoSpaceDN w:val="0"/>
        <w:adjustRightInd w:val="0"/>
        <w:rPr>
          <w:rFonts w:eastAsiaTheme="minorHAnsi"/>
          <w:lang w:val="en-US" w:eastAsia="en-US"/>
        </w:rPr>
      </w:pPr>
      <w:proofErr w:type="spellStart"/>
      <w:r w:rsidRPr="00FE5025">
        <w:rPr>
          <w:rFonts w:eastAsiaTheme="minorHAnsi"/>
          <w:lang w:val="en-US" w:eastAsia="en-US"/>
        </w:rPr>
        <w:t>MeSH</w:t>
      </w:r>
      <w:proofErr w:type="spellEnd"/>
      <w:r w:rsidRPr="00FE5025">
        <w:rPr>
          <w:rFonts w:eastAsiaTheme="minorHAnsi"/>
          <w:lang w:val="en-US" w:eastAsia="en-US"/>
        </w:rPr>
        <w:t xml:space="preserve"> Database [Internet]. Bethesda (MD): National Library of Medicine (US); 2003 [accessed on 2011 Jul 8]. Available from:</w:t>
      </w:r>
      <w:r w:rsidR="00F703D6" w:rsidRPr="006E1431">
        <w:rPr>
          <w:rFonts w:eastAsiaTheme="minorHAnsi"/>
          <w:lang w:val="en-US" w:eastAsia="en-US"/>
        </w:rPr>
        <w:t xml:space="preserve"> </w:t>
      </w:r>
      <w:hyperlink r:id="rId64" w:history="1">
        <w:r w:rsidRPr="00FE5025">
          <w:rPr>
            <w:rFonts w:eastAsiaTheme="minorHAnsi"/>
            <w:color w:val="DCA10D"/>
            <w:u w:val="single" w:color="DCA10D"/>
            <w:lang w:val="en-US" w:eastAsia="en-US"/>
          </w:rPr>
          <w:t>http://www.ncbi.nlm.nih.gov/mesh</w:t>
        </w:r>
      </w:hyperlink>
    </w:p>
    <w:p w14:paraId="4D41A6F6" w14:textId="77777777" w:rsidR="00FE5025" w:rsidRPr="00FE5025" w:rsidRDefault="00FE5025" w:rsidP="00FE5025">
      <w:pPr>
        <w:autoSpaceDE w:val="0"/>
        <w:autoSpaceDN w:val="0"/>
        <w:adjustRightInd w:val="0"/>
        <w:rPr>
          <w:rFonts w:eastAsiaTheme="minorHAnsi"/>
          <w:lang w:val="en-US" w:eastAsia="en-US"/>
        </w:rPr>
      </w:pPr>
    </w:p>
    <w:p w14:paraId="6AAEFFBC"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val="en-US" w:eastAsia="en-US"/>
        </w:rPr>
        <w:t>PAINEL-</w:t>
      </w:r>
      <w:proofErr w:type="spellStart"/>
      <w:r w:rsidRPr="00FE5025">
        <w:rPr>
          <w:rFonts w:eastAsiaTheme="minorHAnsi"/>
          <w:lang w:val="en-US" w:eastAsia="en-US"/>
        </w:rPr>
        <w:t>Oncologia</w:t>
      </w:r>
      <w:proofErr w:type="spellEnd"/>
      <w:r w:rsidRPr="00FE5025">
        <w:rPr>
          <w:rFonts w:eastAsiaTheme="minorHAnsi"/>
          <w:lang w:val="en-US" w:eastAsia="en-US"/>
        </w:rPr>
        <w:t xml:space="preserve"> [Internet]. Brasília, DF: DATASUS; [date unknown] [updated on 2022 Apr 15; accessed on 2025 Apr 15]. Available from:</w:t>
      </w:r>
      <w:r w:rsidR="00F703D6" w:rsidRPr="00F703D6">
        <w:rPr>
          <w:rFonts w:eastAsiaTheme="minorHAnsi"/>
          <w:lang w:val="en-US" w:eastAsia="en-US"/>
        </w:rPr>
        <w:t xml:space="preserve"> </w:t>
      </w:r>
      <w:hyperlink r:id="rId65" w:history="1">
        <w:r w:rsidRPr="00FE5025">
          <w:rPr>
            <w:rFonts w:eastAsiaTheme="minorHAnsi"/>
            <w:color w:val="DCA10D"/>
            <w:u w:val="single" w:color="DCA10D"/>
            <w:lang w:val="en-US" w:eastAsia="en-US"/>
          </w:rPr>
          <w:t>http://tabnet.datasus.gov.br/cgi/dhdat.exe?PAINEL_ONCO/PAINEL_ONCOLOGIABR.def</w:t>
        </w:r>
      </w:hyperlink>
    </w:p>
    <w:p w14:paraId="5695BD5E" w14:textId="77777777" w:rsidR="00FE5025" w:rsidRPr="00FE5025" w:rsidRDefault="00FE5025" w:rsidP="00FE5025">
      <w:pPr>
        <w:autoSpaceDE w:val="0"/>
        <w:autoSpaceDN w:val="0"/>
        <w:adjustRightInd w:val="0"/>
        <w:rPr>
          <w:rFonts w:eastAsiaTheme="minorHAnsi"/>
          <w:lang w:val="en-US" w:eastAsia="en-US"/>
        </w:rPr>
      </w:pPr>
    </w:p>
    <w:p w14:paraId="498E9278"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val="en-US" w:eastAsia="en-US"/>
        </w:rPr>
        <w:t xml:space="preserve">QGIS [Internet]. Version 3.30.1. </w:t>
      </w:r>
      <w:proofErr w:type="spellStart"/>
      <w:r w:rsidRPr="00FE5025">
        <w:rPr>
          <w:rFonts w:eastAsiaTheme="minorHAnsi"/>
          <w:lang w:val="en-US" w:eastAsia="en-US"/>
        </w:rPr>
        <w:t>Grüt</w:t>
      </w:r>
      <w:proofErr w:type="spellEnd"/>
      <w:r w:rsidRPr="00FE5025">
        <w:rPr>
          <w:rFonts w:eastAsiaTheme="minorHAnsi"/>
          <w:lang w:val="en-US" w:eastAsia="en-US"/>
        </w:rPr>
        <w:t>: QGIS.org; 2016 [accessed on 2024 Jan 10]. Available from:</w:t>
      </w:r>
      <w:r w:rsidR="00F703D6" w:rsidRPr="006E1431">
        <w:rPr>
          <w:rFonts w:eastAsiaTheme="minorHAnsi"/>
          <w:lang w:val="en-US" w:eastAsia="en-US"/>
        </w:rPr>
        <w:t xml:space="preserve"> </w:t>
      </w:r>
      <w:hyperlink r:id="rId66" w:history="1">
        <w:r w:rsidRPr="00FE5025">
          <w:rPr>
            <w:rFonts w:eastAsiaTheme="minorHAnsi"/>
            <w:color w:val="DCA10D"/>
            <w:u w:val="single" w:color="DCA10D"/>
            <w:lang w:val="en-US" w:eastAsia="en-US"/>
          </w:rPr>
          <w:t>https://qgis.org/download/</w:t>
        </w:r>
      </w:hyperlink>
    </w:p>
    <w:p w14:paraId="7D95DED4" w14:textId="77777777" w:rsidR="00FE5025" w:rsidRPr="00FE5025" w:rsidRDefault="00FE5025" w:rsidP="00FE5025">
      <w:pPr>
        <w:autoSpaceDE w:val="0"/>
        <w:autoSpaceDN w:val="0"/>
        <w:adjustRightInd w:val="0"/>
        <w:rPr>
          <w:rFonts w:eastAsiaTheme="minorHAnsi"/>
          <w:lang w:val="en-US" w:eastAsia="en-US"/>
        </w:rPr>
      </w:pPr>
    </w:p>
    <w:p w14:paraId="79927807"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val="en-US" w:eastAsia="en-US"/>
        </w:rPr>
        <w:t>R: The R Project for Statistical Computing [Internet]. Version 4.1.2. [place unknown]: The R Foundation; 2021 Nov 2 [accessed on 2022 Sep 6]. Available from:</w:t>
      </w:r>
      <w:r w:rsidR="00F703D6" w:rsidRPr="006E1431">
        <w:rPr>
          <w:rFonts w:eastAsiaTheme="minorHAnsi"/>
          <w:lang w:val="en-US" w:eastAsia="en-US"/>
        </w:rPr>
        <w:t xml:space="preserve"> </w:t>
      </w:r>
      <w:hyperlink r:id="rId67" w:history="1">
        <w:r w:rsidRPr="00FE5025">
          <w:rPr>
            <w:rFonts w:eastAsiaTheme="minorHAnsi"/>
            <w:color w:val="DCA10D"/>
            <w:u w:val="single" w:color="DCA10D"/>
            <w:lang w:val="en-US" w:eastAsia="en-US"/>
          </w:rPr>
          <w:t>https://www.r-project.org/</w:t>
        </w:r>
      </w:hyperlink>
    </w:p>
    <w:p w14:paraId="03139F0E" w14:textId="77777777" w:rsidR="00FE5025" w:rsidRPr="00FE5025" w:rsidRDefault="00FE5025" w:rsidP="00FE5025">
      <w:pPr>
        <w:autoSpaceDE w:val="0"/>
        <w:autoSpaceDN w:val="0"/>
        <w:adjustRightInd w:val="0"/>
        <w:rPr>
          <w:rFonts w:eastAsiaTheme="minorHAnsi"/>
          <w:lang w:val="en-US" w:eastAsia="en-US"/>
        </w:rPr>
      </w:pPr>
    </w:p>
    <w:p w14:paraId="22C98EF7" w14:textId="77777777" w:rsidR="00FE5025" w:rsidRPr="00FE5025" w:rsidRDefault="00FE5025" w:rsidP="00FE5025">
      <w:pPr>
        <w:autoSpaceDE w:val="0"/>
        <w:autoSpaceDN w:val="0"/>
        <w:adjustRightInd w:val="0"/>
        <w:rPr>
          <w:rFonts w:eastAsiaTheme="minorHAnsi"/>
          <w:lang w:eastAsia="en-US"/>
        </w:rPr>
      </w:pPr>
      <w:r w:rsidRPr="00FE5025">
        <w:rPr>
          <w:rFonts w:eastAsiaTheme="minorHAnsi"/>
          <w:lang w:val="en-US" w:eastAsia="en-US"/>
        </w:rPr>
        <w:t xml:space="preserve">RStudio [Internet]. Version 2024.04.1+748. Boston: Posit Software, PBC; 2024 Apr 1 [accessed on 2024 Mar 1]. </w:t>
      </w:r>
      <w:proofErr w:type="spellStart"/>
      <w:r w:rsidRPr="00FE5025">
        <w:rPr>
          <w:rFonts w:eastAsiaTheme="minorHAnsi"/>
          <w:lang w:eastAsia="en-US"/>
        </w:rPr>
        <w:t>Available</w:t>
      </w:r>
      <w:proofErr w:type="spellEnd"/>
      <w:r w:rsidRPr="00FE5025">
        <w:rPr>
          <w:rFonts w:eastAsiaTheme="minorHAnsi"/>
          <w:lang w:eastAsia="en-US"/>
        </w:rPr>
        <w:t xml:space="preserve"> </w:t>
      </w:r>
      <w:proofErr w:type="spellStart"/>
      <w:r w:rsidRPr="00FE5025">
        <w:rPr>
          <w:rFonts w:eastAsiaTheme="minorHAnsi"/>
          <w:lang w:eastAsia="en-US"/>
        </w:rPr>
        <w:t>from</w:t>
      </w:r>
      <w:proofErr w:type="spellEnd"/>
      <w:r w:rsidRPr="00FE5025">
        <w:rPr>
          <w:rFonts w:eastAsiaTheme="minorHAnsi"/>
          <w:lang w:eastAsia="en-US"/>
        </w:rPr>
        <w:t>:</w:t>
      </w:r>
      <w:r w:rsidR="00F703D6" w:rsidRPr="00FE5025">
        <w:rPr>
          <w:rFonts w:eastAsiaTheme="minorHAnsi"/>
          <w:lang w:eastAsia="en-US"/>
        </w:rPr>
        <w:t xml:space="preserve"> </w:t>
      </w:r>
      <w:hyperlink r:id="rId68" w:history="1">
        <w:r w:rsidRPr="00FE5025">
          <w:rPr>
            <w:rFonts w:eastAsiaTheme="minorHAnsi"/>
            <w:color w:val="DCA10D"/>
            <w:u w:val="single" w:color="DCA10D"/>
            <w:lang w:eastAsia="en-US"/>
          </w:rPr>
          <w:t>http://www.rstudio.com/ide</w:t>
        </w:r>
      </w:hyperlink>
    </w:p>
    <w:p w14:paraId="297E5A06" w14:textId="77777777" w:rsidR="00FE5025" w:rsidRPr="00FE5025" w:rsidRDefault="00FE5025" w:rsidP="00FE5025">
      <w:pPr>
        <w:autoSpaceDE w:val="0"/>
        <w:autoSpaceDN w:val="0"/>
        <w:adjustRightInd w:val="0"/>
        <w:rPr>
          <w:rFonts w:eastAsiaTheme="minorHAnsi"/>
          <w:lang w:eastAsia="en-US"/>
        </w:rPr>
      </w:pPr>
    </w:p>
    <w:p w14:paraId="6F505CD0"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eastAsia="en-US"/>
        </w:rPr>
        <w:t xml:space="preserve">SIA/SUS: Sistema de Informações Ambulatoriais do SUS [Internet]. </w:t>
      </w:r>
      <w:r w:rsidRPr="00FE5025">
        <w:rPr>
          <w:rFonts w:eastAsiaTheme="minorHAnsi"/>
          <w:lang w:val="en-US" w:eastAsia="en-US"/>
        </w:rPr>
        <w:t>Brasília, DF: DATASUS; [date unknown] [accessed on 2025 Apr 15]. Available from:</w:t>
      </w:r>
      <w:r w:rsidR="00F703D6" w:rsidRPr="006E1431">
        <w:rPr>
          <w:rFonts w:eastAsiaTheme="minorHAnsi"/>
          <w:lang w:val="en-US" w:eastAsia="en-US"/>
        </w:rPr>
        <w:t xml:space="preserve"> </w:t>
      </w:r>
      <w:hyperlink r:id="rId69" w:history="1">
        <w:r w:rsidRPr="00FE5025">
          <w:rPr>
            <w:rFonts w:eastAsiaTheme="minorHAnsi"/>
            <w:color w:val="DCA10D"/>
            <w:u w:val="single" w:color="DCA10D"/>
            <w:lang w:val="en-US" w:eastAsia="en-US"/>
          </w:rPr>
          <w:t>http://sia.datasus.gov.br/principal/index.php</w:t>
        </w:r>
      </w:hyperlink>
    </w:p>
    <w:p w14:paraId="79058016" w14:textId="77777777" w:rsidR="00FE5025" w:rsidRPr="00FE5025" w:rsidRDefault="00FE5025" w:rsidP="00FE5025">
      <w:pPr>
        <w:autoSpaceDE w:val="0"/>
        <w:autoSpaceDN w:val="0"/>
        <w:adjustRightInd w:val="0"/>
        <w:rPr>
          <w:rFonts w:eastAsiaTheme="minorHAnsi"/>
          <w:lang w:val="en-US" w:eastAsia="en-US"/>
        </w:rPr>
      </w:pPr>
    </w:p>
    <w:p w14:paraId="630FB4D1" w14:textId="77777777" w:rsidR="00FE5025" w:rsidRPr="00FE5025" w:rsidRDefault="00FE5025" w:rsidP="00FE5025">
      <w:pPr>
        <w:autoSpaceDE w:val="0"/>
        <w:autoSpaceDN w:val="0"/>
        <w:adjustRightInd w:val="0"/>
        <w:rPr>
          <w:rFonts w:eastAsiaTheme="minorHAnsi"/>
          <w:lang w:eastAsia="en-US"/>
        </w:rPr>
      </w:pPr>
      <w:r w:rsidRPr="00FE5025">
        <w:rPr>
          <w:rFonts w:eastAsiaTheme="minorHAnsi"/>
          <w:lang w:eastAsia="en-US"/>
        </w:rPr>
        <w:t>SIDRA: sistema IBGE de recuperação automática [Internet]. Rio de Janeiro: IBGE; [2011]. [</w:t>
      </w:r>
      <w:proofErr w:type="spellStart"/>
      <w:r w:rsidRPr="00FE5025">
        <w:rPr>
          <w:rFonts w:eastAsiaTheme="minorHAnsi"/>
          <w:lang w:eastAsia="en-US"/>
        </w:rPr>
        <w:t>Table</w:t>
      </w:r>
      <w:proofErr w:type="spellEnd"/>
      <w:r w:rsidRPr="00FE5025">
        <w:rPr>
          <w:rFonts w:eastAsiaTheme="minorHAnsi"/>
          <w:lang w:eastAsia="en-US"/>
        </w:rPr>
        <w:t>], Censo 2010: população residente, por cor ou raça, segundo a situação de domicílio, o sexo e a idade; [</w:t>
      </w:r>
      <w:proofErr w:type="spellStart"/>
      <w:r w:rsidRPr="00FE5025">
        <w:rPr>
          <w:rFonts w:eastAsiaTheme="minorHAnsi"/>
          <w:lang w:eastAsia="en-US"/>
        </w:rPr>
        <w:t>accessed</w:t>
      </w:r>
      <w:proofErr w:type="spellEnd"/>
      <w:r w:rsidRPr="00FE5025">
        <w:rPr>
          <w:rFonts w:eastAsiaTheme="minorHAnsi"/>
          <w:lang w:eastAsia="en-US"/>
        </w:rPr>
        <w:t xml:space="preserve"> </w:t>
      </w:r>
      <w:proofErr w:type="spellStart"/>
      <w:r w:rsidRPr="00FE5025">
        <w:rPr>
          <w:rFonts w:eastAsiaTheme="minorHAnsi"/>
          <w:lang w:eastAsia="en-US"/>
        </w:rPr>
        <w:t>on</w:t>
      </w:r>
      <w:proofErr w:type="spellEnd"/>
      <w:r w:rsidRPr="00FE5025">
        <w:rPr>
          <w:rFonts w:eastAsiaTheme="minorHAnsi"/>
          <w:lang w:eastAsia="en-US"/>
        </w:rPr>
        <w:t xml:space="preserve"> 2022 </w:t>
      </w:r>
      <w:proofErr w:type="spellStart"/>
      <w:r w:rsidRPr="00FE5025">
        <w:rPr>
          <w:rFonts w:eastAsiaTheme="minorHAnsi"/>
          <w:lang w:eastAsia="en-US"/>
        </w:rPr>
        <w:t>Feb</w:t>
      </w:r>
      <w:proofErr w:type="spellEnd"/>
      <w:r w:rsidRPr="00FE5025">
        <w:rPr>
          <w:rFonts w:eastAsiaTheme="minorHAnsi"/>
          <w:lang w:eastAsia="en-US"/>
        </w:rPr>
        <w:t xml:space="preserve"> 11]. </w:t>
      </w:r>
      <w:proofErr w:type="spellStart"/>
      <w:r w:rsidRPr="00FE5025">
        <w:rPr>
          <w:rFonts w:eastAsiaTheme="minorHAnsi"/>
          <w:lang w:eastAsia="en-US"/>
        </w:rPr>
        <w:t>Available</w:t>
      </w:r>
      <w:proofErr w:type="spellEnd"/>
      <w:r w:rsidRPr="00FE5025">
        <w:rPr>
          <w:rFonts w:eastAsiaTheme="minorHAnsi"/>
          <w:lang w:eastAsia="en-US"/>
        </w:rPr>
        <w:t xml:space="preserve"> </w:t>
      </w:r>
      <w:proofErr w:type="spellStart"/>
      <w:r w:rsidRPr="00FE5025">
        <w:rPr>
          <w:rFonts w:eastAsiaTheme="minorHAnsi"/>
          <w:lang w:eastAsia="en-US"/>
        </w:rPr>
        <w:t>from</w:t>
      </w:r>
      <w:proofErr w:type="spellEnd"/>
      <w:r w:rsidRPr="00FE5025">
        <w:rPr>
          <w:rFonts w:eastAsiaTheme="minorHAnsi"/>
          <w:lang w:eastAsia="en-US"/>
        </w:rPr>
        <w:t>:</w:t>
      </w:r>
      <w:r w:rsidR="00F703D6" w:rsidRPr="00FE5025">
        <w:rPr>
          <w:rFonts w:eastAsiaTheme="minorHAnsi"/>
          <w:lang w:eastAsia="en-US"/>
        </w:rPr>
        <w:t xml:space="preserve"> </w:t>
      </w:r>
      <w:hyperlink r:id="rId70" w:history="1">
        <w:r w:rsidRPr="00FE5025">
          <w:rPr>
            <w:rFonts w:eastAsiaTheme="minorHAnsi"/>
            <w:color w:val="DCA10D"/>
            <w:u w:val="single" w:color="DCA10D"/>
            <w:lang w:eastAsia="en-US"/>
          </w:rPr>
          <w:t>https://sidra.ibge.gov.br/tabela/3175</w:t>
        </w:r>
      </w:hyperlink>
    </w:p>
    <w:p w14:paraId="6C989442" w14:textId="77777777" w:rsidR="00FE5025" w:rsidRPr="00FE5025" w:rsidRDefault="00FE5025" w:rsidP="00FE5025">
      <w:pPr>
        <w:autoSpaceDE w:val="0"/>
        <w:autoSpaceDN w:val="0"/>
        <w:adjustRightInd w:val="0"/>
        <w:rPr>
          <w:rFonts w:eastAsiaTheme="minorHAnsi"/>
          <w:lang w:eastAsia="en-US"/>
        </w:rPr>
      </w:pPr>
    </w:p>
    <w:p w14:paraId="347C9C1E"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eastAsia="en-US"/>
        </w:rPr>
        <w:t xml:space="preserve">SIGTAP: Sistema de Gerenciamento de Tabela de Procedimentos, Medicamentos e OPM do SUS [Internet]. </w:t>
      </w:r>
      <w:r w:rsidRPr="00FE5025">
        <w:rPr>
          <w:rFonts w:eastAsiaTheme="minorHAnsi"/>
          <w:lang w:val="en-US" w:eastAsia="en-US"/>
        </w:rPr>
        <w:t>Brasília, DF: DATASUS; [2007] [accessed on 2020 Dec 28]. Available from:</w:t>
      </w:r>
      <w:r w:rsidR="00F703D6" w:rsidRPr="00F703D6">
        <w:rPr>
          <w:rFonts w:eastAsiaTheme="minorHAnsi"/>
          <w:lang w:val="en-US" w:eastAsia="en-US"/>
        </w:rPr>
        <w:t xml:space="preserve"> </w:t>
      </w:r>
      <w:hyperlink r:id="rId71" w:history="1">
        <w:r w:rsidRPr="00FE5025">
          <w:rPr>
            <w:rFonts w:eastAsiaTheme="minorHAnsi"/>
            <w:color w:val="DCA10D"/>
            <w:u w:val="single" w:color="DCA10D"/>
            <w:lang w:val="en-US" w:eastAsia="en-US"/>
          </w:rPr>
          <w:t>http://sigtap.datasus.gov.br/tabela-unificada/app/sec/inicio.jsp</w:t>
        </w:r>
      </w:hyperlink>
    </w:p>
    <w:p w14:paraId="2B7DF35B" w14:textId="77777777" w:rsidR="00FE5025" w:rsidRPr="00FE5025" w:rsidRDefault="00FE5025" w:rsidP="00FE5025">
      <w:pPr>
        <w:autoSpaceDE w:val="0"/>
        <w:autoSpaceDN w:val="0"/>
        <w:adjustRightInd w:val="0"/>
        <w:rPr>
          <w:rFonts w:eastAsiaTheme="minorHAnsi"/>
          <w:lang w:val="en-US" w:eastAsia="en-US"/>
        </w:rPr>
      </w:pPr>
    </w:p>
    <w:p w14:paraId="19EDB657" w14:textId="77777777" w:rsidR="00FE5025" w:rsidRPr="00FE5025" w:rsidRDefault="00FE5025" w:rsidP="00FE5025">
      <w:pPr>
        <w:autoSpaceDE w:val="0"/>
        <w:autoSpaceDN w:val="0"/>
        <w:adjustRightInd w:val="0"/>
        <w:rPr>
          <w:rFonts w:eastAsiaTheme="minorHAnsi"/>
          <w:lang w:eastAsia="en-US"/>
        </w:rPr>
      </w:pPr>
      <w:r w:rsidRPr="00FE5025">
        <w:rPr>
          <w:rFonts w:eastAsiaTheme="minorHAnsi"/>
          <w:lang w:eastAsia="en-US"/>
        </w:rPr>
        <w:t xml:space="preserve">SIM: Sistema de Informação sobre Mortalidade [Internet]. </w:t>
      </w:r>
      <w:r w:rsidRPr="00FE5025">
        <w:rPr>
          <w:rFonts w:eastAsiaTheme="minorHAnsi"/>
          <w:lang w:val="en-US" w:eastAsia="en-US"/>
        </w:rPr>
        <w:t xml:space="preserve">Version 3.2.1.2. Brasília, DF: DATASUS; [date unknown] [accessed on 2025 Apr 15]. </w:t>
      </w:r>
      <w:proofErr w:type="spellStart"/>
      <w:r w:rsidRPr="00FE5025">
        <w:rPr>
          <w:rFonts w:eastAsiaTheme="minorHAnsi"/>
          <w:lang w:eastAsia="en-US"/>
        </w:rPr>
        <w:t>Available</w:t>
      </w:r>
      <w:proofErr w:type="spellEnd"/>
      <w:r w:rsidRPr="00FE5025">
        <w:rPr>
          <w:rFonts w:eastAsiaTheme="minorHAnsi"/>
          <w:lang w:eastAsia="en-US"/>
        </w:rPr>
        <w:t xml:space="preserve"> </w:t>
      </w:r>
      <w:proofErr w:type="spellStart"/>
      <w:r w:rsidRPr="00FE5025">
        <w:rPr>
          <w:rFonts w:eastAsiaTheme="minorHAnsi"/>
          <w:lang w:eastAsia="en-US"/>
        </w:rPr>
        <w:t>from</w:t>
      </w:r>
      <w:proofErr w:type="spellEnd"/>
      <w:r w:rsidRPr="00FE5025">
        <w:rPr>
          <w:rFonts w:eastAsiaTheme="minorHAnsi"/>
          <w:lang w:eastAsia="en-US"/>
        </w:rPr>
        <w:t>:</w:t>
      </w:r>
      <w:r w:rsidR="00F703D6" w:rsidRPr="00FE5025">
        <w:rPr>
          <w:rFonts w:eastAsiaTheme="minorHAnsi"/>
          <w:lang w:eastAsia="en-US"/>
        </w:rPr>
        <w:t xml:space="preserve"> </w:t>
      </w:r>
      <w:hyperlink r:id="rId72" w:history="1">
        <w:r w:rsidRPr="00FE5025">
          <w:rPr>
            <w:rFonts w:eastAsiaTheme="minorHAnsi"/>
            <w:color w:val="DCA10D"/>
            <w:u w:val="single" w:color="DCA10D"/>
            <w:lang w:eastAsia="en-US"/>
          </w:rPr>
          <w:t>http://sim.saude.gov.br/default.asp</w:t>
        </w:r>
      </w:hyperlink>
    </w:p>
    <w:p w14:paraId="4F78D7A2" w14:textId="77777777" w:rsidR="00FE5025" w:rsidRPr="00FE5025" w:rsidRDefault="00FE5025" w:rsidP="00FE5025">
      <w:pPr>
        <w:autoSpaceDE w:val="0"/>
        <w:autoSpaceDN w:val="0"/>
        <w:adjustRightInd w:val="0"/>
        <w:rPr>
          <w:rFonts w:eastAsiaTheme="minorHAnsi"/>
          <w:lang w:eastAsia="en-US"/>
        </w:rPr>
      </w:pPr>
    </w:p>
    <w:p w14:paraId="69F54C3F"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eastAsia="en-US"/>
        </w:rPr>
        <w:t xml:space="preserve">SISAB: Sistema de Informação em Saúde para a Atenção Básica [Internet]. </w:t>
      </w:r>
      <w:r w:rsidRPr="00FE5025">
        <w:rPr>
          <w:rFonts w:eastAsiaTheme="minorHAnsi"/>
          <w:lang w:val="en-US" w:eastAsia="en-US"/>
        </w:rPr>
        <w:t>Version 3.2.1.2. Brasília, DF: DATASUS; [date unknown] [accessed on Year Month Day]. Available from:</w:t>
      </w:r>
      <w:r w:rsidR="00F703D6" w:rsidRPr="00F703D6">
        <w:rPr>
          <w:rFonts w:eastAsiaTheme="minorHAnsi"/>
          <w:lang w:val="en-US" w:eastAsia="en-US"/>
        </w:rPr>
        <w:t xml:space="preserve"> </w:t>
      </w:r>
      <w:hyperlink r:id="rId73" w:history="1">
        <w:r w:rsidRPr="00FE5025">
          <w:rPr>
            <w:rFonts w:eastAsiaTheme="minorHAnsi"/>
            <w:color w:val="DCA10D"/>
            <w:u w:val="single" w:color="DCA10D"/>
            <w:lang w:val="en-US" w:eastAsia="en-US"/>
          </w:rPr>
          <w:t>https://sisab.saude.gov.br/paginas/acessoRestrito/relatorio/federal/indicadores/indicadorPainel.xhtml</w:t>
        </w:r>
      </w:hyperlink>
    </w:p>
    <w:p w14:paraId="027B0A65" w14:textId="77777777" w:rsidR="00FE5025" w:rsidRPr="00FE5025" w:rsidRDefault="00FE5025" w:rsidP="00FE5025">
      <w:pPr>
        <w:autoSpaceDE w:val="0"/>
        <w:autoSpaceDN w:val="0"/>
        <w:adjustRightInd w:val="0"/>
        <w:rPr>
          <w:rFonts w:eastAsiaTheme="minorHAnsi"/>
          <w:lang w:val="en-US" w:eastAsia="en-US"/>
        </w:rPr>
      </w:pPr>
    </w:p>
    <w:p w14:paraId="454A81AF"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val="en-US" w:eastAsia="en-US"/>
        </w:rPr>
        <w:t>SPSS®: Statistical Package for Social Science (SPSS) [Internet]. Version 20.0. New York: International Business Machines Corporation; 2009 [accessed on 2023 Mar 9]. Available from:</w:t>
      </w:r>
      <w:r w:rsidR="00F703D6" w:rsidRPr="006E1431">
        <w:rPr>
          <w:rFonts w:eastAsiaTheme="minorHAnsi"/>
          <w:lang w:val="en-US" w:eastAsia="en-US"/>
        </w:rPr>
        <w:t xml:space="preserve"> </w:t>
      </w:r>
      <w:hyperlink r:id="rId74" w:history="1">
        <w:r w:rsidRPr="00FE5025">
          <w:rPr>
            <w:rFonts w:eastAsiaTheme="minorHAnsi"/>
            <w:color w:val="DCA10D"/>
            <w:u w:val="single" w:color="DCA10D"/>
            <w:lang w:val="en-US" w:eastAsia="en-US"/>
          </w:rPr>
          <w:t>https://www.ibm.com/br-pt/spss</w:t>
        </w:r>
      </w:hyperlink>
    </w:p>
    <w:p w14:paraId="565DEADF" w14:textId="77777777" w:rsidR="00FE5025" w:rsidRPr="00FE5025" w:rsidRDefault="00FE5025" w:rsidP="00FE5025">
      <w:pPr>
        <w:autoSpaceDE w:val="0"/>
        <w:autoSpaceDN w:val="0"/>
        <w:adjustRightInd w:val="0"/>
        <w:rPr>
          <w:rFonts w:eastAsiaTheme="minorHAnsi"/>
          <w:lang w:val="en-US" w:eastAsia="en-US"/>
        </w:rPr>
      </w:pPr>
    </w:p>
    <w:p w14:paraId="6C0844C0" w14:textId="77777777" w:rsidR="00FE5025" w:rsidRPr="00FE5025" w:rsidRDefault="00FE5025" w:rsidP="00FE5025">
      <w:pPr>
        <w:autoSpaceDE w:val="0"/>
        <w:autoSpaceDN w:val="0"/>
        <w:adjustRightInd w:val="0"/>
        <w:rPr>
          <w:rFonts w:eastAsiaTheme="minorHAnsi"/>
          <w:lang w:val="en-US" w:eastAsia="en-US"/>
        </w:rPr>
      </w:pPr>
      <w:proofErr w:type="spellStart"/>
      <w:r w:rsidRPr="00FE5025">
        <w:rPr>
          <w:rFonts w:eastAsiaTheme="minorHAnsi"/>
          <w:lang w:val="en-US" w:eastAsia="en-US"/>
        </w:rPr>
        <w:t>StataR</w:t>
      </w:r>
      <w:proofErr w:type="spellEnd"/>
      <w:r w:rsidRPr="00FE5025">
        <w:rPr>
          <w:rFonts w:eastAsiaTheme="minorHAnsi"/>
          <w:lang w:val="en-US" w:eastAsia="en-US"/>
        </w:rPr>
        <w:t xml:space="preserve"> [Internet]. Version 15.0. Lakeway: </w:t>
      </w:r>
      <w:proofErr w:type="spellStart"/>
      <w:r w:rsidRPr="00FE5025">
        <w:rPr>
          <w:rFonts w:eastAsiaTheme="minorHAnsi"/>
          <w:lang w:val="en-US" w:eastAsia="en-US"/>
        </w:rPr>
        <w:t>StataCorp</w:t>
      </w:r>
      <w:proofErr w:type="spellEnd"/>
      <w:r w:rsidRPr="00FE5025">
        <w:rPr>
          <w:rFonts w:eastAsiaTheme="minorHAnsi"/>
          <w:lang w:val="en-US" w:eastAsia="en-US"/>
        </w:rPr>
        <w:t xml:space="preserve"> LLC; 1996–2024© [accessed on 2023 Nov 20]. Available from:</w:t>
      </w:r>
      <w:r w:rsidR="00F703D6" w:rsidRPr="006E1431">
        <w:rPr>
          <w:rFonts w:eastAsiaTheme="minorHAnsi"/>
          <w:lang w:val="en-US" w:eastAsia="en-US"/>
        </w:rPr>
        <w:t xml:space="preserve"> </w:t>
      </w:r>
      <w:hyperlink r:id="rId75" w:history="1">
        <w:r w:rsidRPr="00FE5025">
          <w:rPr>
            <w:rFonts w:eastAsiaTheme="minorHAnsi"/>
            <w:color w:val="DCA10D"/>
            <w:u w:val="single" w:color="DCA10D"/>
            <w:lang w:val="en-US" w:eastAsia="en-US"/>
          </w:rPr>
          <w:t>https://www.stata.com/</w:t>
        </w:r>
      </w:hyperlink>
    </w:p>
    <w:p w14:paraId="14426E7E" w14:textId="77777777" w:rsidR="00FE5025" w:rsidRPr="00FE5025" w:rsidRDefault="00FE5025" w:rsidP="00FE5025">
      <w:pPr>
        <w:autoSpaceDE w:val="0"/>
        <w:autoSpaceDN w:val="0"/>
        <w:adjustRightInd w:val="0"/>
        <w:rPr>
          <w:rFonts w:eastAsiaTheme="minorHAnsi"/>
          <w:lang w:val="en-US" w:eastAsia="en-US"/>
        </w:rPr>
      </w:pPr>
    </w:p>
    <w:p w14:paraId="53958B40" w14:textId="77777777" w:rsidR="00FE5025" w:rsidRPr="00FE5025" w:rsidRDefault="00FE5025" w:rsidP="00FE5025">
      <w:pPr>
        <w:autoSpaceDE w:val="0"/>
        <w:autoSpaceDN w:val="0"/>
        <w:adjustRightInd w:val="0"/>
        <w:rPr>
          <w:rFonts w:eastAsiaTheme="minorHAnsi"/>
          <w:lang w:val="en-US" w:eastAsia="en-US"/>
        </w:rPr>
      </w:pPr>
      <w:r w:rsidRPr="00FE5025">
        <w:rPr>
          <w:rFonts w:eastAsiaTheme="minorHAnsi"/>
          <w:lang w:val="en-US" w:eastAsia="en-US"/>
        </w:rPr>
        <w:t>TABNET [Internet]. Brasília, DF: DATASUS; c2008 [accessed on 2020 May 28]. Available from:</w:t>
      </w:r>
      <w:r w:rsidR="00F703D6" w:rsidRPr="00F703D6">
        <w:rPr>
          <w:rFonts w:eastAsiaTheme="minorHAnsi"/>
          <w:lang w:val="en-US" w:eastAsia="en-US"/>
        </w:rPr>
        <w:t xml:space="preserve"> </w:t>
      </w:r>
      <w:hyperlink r:id="rId76" w:history="1">
        <w:r w:rsidRPr="00FE5025">
          <w:rPr>
            <w:rFonts w:eastAsiaTheme="minorHAnsi"/>
            <w:color w:val="DCA10D"/>
            <w:u w:val="single" w:color="DCA10D"/>
            <w:lang w:val="en-US" w:eastAsia="en-US"/>
          </w:rPr>
          <w:t>https://datasus.saude.gov.br/informacoes-de-saude-tabnet/</w:t>
        </w:r>
      </w:hyperlink>
    </w:p>
    <w:sectPr w:rsidR="00FE5025" w:rsidRPr="00FE50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ítulos C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571C9"/>
    <w:multiLevelType w:val="multilevel"/>
    <w:tmpl w:val="EADA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54824"/>
    <w:multiLevelType w:val="multilevel"/>
    <w:tmpl w:val="A7B2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633253">
    <w:abstractNumId w:val="1"/>
  </w:num>
  <w:num w:numId="2" w16cid:durableId="17191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07"/>
    <w:rsid w:val="00072FDB"/>
    <w:rsid w:val="000941CD"/>
    <w:rsid w:val="000A31E2"/>
    <w:rsid w:val="001F35AD"/>
    <w:rsid w:val="002D7024"/>
    <w:rsid w:val="003D1FD5"/>
    <w:rsid w:val="003E5560"/>
    <w:rsid w:val="00450954"/>
    <w:rsid w:val="004A673A"/>
    <w:rsid w:val="00503D71"/>
    <w:rsid w:val="00564C32"/>
    <w:rsid w:val="005E4FC9"/>
    <w:rsid w:val="00666EB4"/>
    <w:rsid w:val="00676690"/>
    <w:rsid w:val="006E1431"/>
    <w:rsid w:val="006F4F84"/>
    <w:rsid w:val="007E6C8A"/>
    <w:rsid w:val="008557BC"/>
    <w:rsid w:val="00901E8A"/>
    <w:rsid w:val="00944560"/>
    <w:rsid w:val="00AA63D8"/>
    <w:rsid w:val="00B61698"/>
    <w:rsid w:val="00B91EFB"/>
    <w:rsid w:val="00BB3B17"/>
    <w:rsid w:val="00C100C5"/>
    <w:rsid w:val="00C31AA4"/>
    <w:rsid w:val="00CB370D"/>
    <w:rsid w:val="00D6409B"/>
    <w:rsid w:val="00D66407"/>
    <w:rsid w:val="00D86C2C"/>
    <w:rsid w:val="00EA5D4C"/>
    <w:rsid w:val="00EC7F81"/>
    <w:rsid w:val="00F16672"/>
    <w:rsid w:val="00F201E9"/>
    <w:rsid w:val="00F655F6"/>
    <w:rsid w:val="00F703D6"/>
    <w:rsid w:val="00FE50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0FBF"/>
  <w15:chartTrackingRefBased/>
  <w15:docId w15:val="{B351F1BB-99CA-8246-B2A8-E41B2DEE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E8A"/>
    <w:rPr>
      <w:rFonts w:ascii="Times New Roman" w:eastAsia="Times New Roman" w:hAnsi="Times New Roman" w:cs="Times New Roman"/>
      <w:lang w:eastAsia="pt-BR"/>
    </w:rPr>
  </w:style>
  <w:style w:type="paragraph" w:styleId="Ttulo1">
    <w:name w:val="heading 1"/>
    <w:basedOn w:val="Normal"/>
    <w:next w:val="Normal"/>
    <w:link w:val="Ttulo1Char"/>
    <w:uiPriority w:val="9"/>
    <w:qFormat/>
    <w:rsid w:val="003E5560"/>
    <w:pPr>
      <w:keepNext/>
      <w:keepLines/>
      <w:spacing w:before="240"/>
      <w:outlineLvl w:val="0"/>
    </w:pPr>
    <w:rPr>
      <w:rFonts w:eastAsiaTheme="majorEastAsia" w:cstheme="majorBidi"/>
      <w:b/>
      <w:color w:val="000000" w:themeColor="text1"/>
      <w:sz w:val="32"/>
      <w:szCs w:val="32"/>
      <w:lang w:eastAsia="en-US"/>
    </w:rPr>
  </w:style>
  <w:style w:type="paragraph" w:styleId="Ttulo2">
    <w:name w:val="heading 2"/>
    <w:basedOn w:val="Normal"/>
    <w:link w:val="Ttulo2Char"/>
    <w:uiPriority w:val="9"/>
    <w:qFormat/>
    <w:rsid w:val="00450954"/>
    <w:pPr>
      <w:spacing w:before="100" w:beforeAutospacing="1" w:after="100" w:afterAutospacing="1"/>
      <w:outlineLvl w:val="1"/>
    </w:pPr>
    <w:rPr>
      <w:b/>
      <w:bCs/>
      <w:sz w:val="28"/>
      <w:szCs w:val="36"/>
    </w:rPr>
  </w:style>
  <w:style w:type="paragraph" w:styleId="Ttulo3">
    <w:name w:val="heading 3"/>
    <w:basedOn w:val="Normal"/>
    <w:next w:val="Normal"/>
    <w:link w:val="Ttulo3Char"/>
    <w:uiPriority w:val="9"/>
    <w:unhideWhenUsed/>
    <w:qFormat/>
    <w:rsid w:val="00450954"/>
    <w:pPr>
      <w:keepNext/>
      <w:keepLines/>
      <w:spacing w:before="40"/>
      <w:outlineLvl w:val="2"/>
    </w:pPr>
    <w:rPr>
      <w:rFonts w:eastAsiaTheme="majorEastAsia" w:cs="Times New Roman (Títulos CS)"/>
      <w:b/>
      <w:caps/>
      <w:color w:val="000000" w:themeColor="text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50954"/>
    <w:rPr>
      <w:rFonts w:ascii="Times New Roman" w:eastAsia="Times New Roman" w:hAnsi="Times New Roman" w:cs="Times New Roman"/>
      <w:b/>
      <w:bCs/>
      <w:sz w:val="28"/>
      <w:szCs w:val="36"/>
      <w:lang w:eastAsia="pt-BR"/>
    </w:rPr>
  </w:style>
  <w:style w:type="character" w:styleId="Forte">
    <w:name w:val="Strong"/>
    <w:basedOn w:val="Fontepargpadro"/>
    <w:uiPriority w:val="22"/>
    <w:qFormat/>
    <w:rsid w:val="003E5560"/>
    <w:rPr>
      <w:b/>
      <w:bCs/>
    </w:rPr>
  </w:style>
  <w:style w:type="paragraph" w:styleId="NormalWeb">
    <w:name w:val="Normal (Web)"/>
    <w:basedOn w:val="Normal"/>
    <w:uiPriority w:val="99"/>
    <w:unhideWhenUsed/>
    <w:rsid w:val="003E5560"/>
    <w:pPr>
      <w:spacing w:before="100" w:beforeAutospacing="1" w:after="100" w:afterAutospacing="1"/>
    </w:pPr>
  </w:style>
  <w:style w:type="character" w:customStyle="1" w:styleId="Ttulo3Char">
    <w:name w:val="Título 3 Char"/>
    <w:basedOn w:val="Fontepargpadro"/>
    <w:link w:val="Ttulo3"/>
    <w:uiPriority w:val="9"/>
    <w:rsid w:val="00450954"/>
    <w:rPr>
      <w:rFonts w:ascii="Times New Roman" w:eastAsiaTheme="majorEastAsia" w:hAnsi="Times New Roman" w:cs="Times New Roman (Títulos CS)"/>
      <w:b/>
      <w:caps/>
      <w:color w:val="000000" w:themeColor="text1"/>
    </w:rPr>
  </w:style>
  <w:style w:type="character" w:styleId="nfase">
    <w:name w:val="Emphasis"/>
    <w:basedOn w:val="Fontepargpadro"/>
    <w:uiPriority w:val="20"/>
    <w:qFormat/>
    <w:rsid w:val="003E5560"/>
    <w:rPr>
      <w:i/>
      <w:iCs/>
    </w:rPr>
  </w:style>
  <w:style w:type="character" w:customStyle="1" w:styleId="Ttulo1Char">
    <w:name w:val="Título 1 Char"/>
    <w:basedOn w:val="Fontepargpadro"/>
    <w:link w:val="Ttulo1"/>
    <w:uiPriority w:val="9"/>
    <w:rsid w:val="003E5560"/>
    <w:rPr>
      <w:rFonts w:ascii="Times New Roman" w:eastAsiaTheme="majorEastAsia" w:hAnsi="Times New Roman" w:cstheme="majorBidi"/>
      <w:b/>
      <w:color w:val="000000" w:themeColor="text1"/>
      <w:sz w:val="32"/>
      <w:szCs w:val="32"/>
    </w:rPr>
  </w:style>
  <w:style w:type="character" w:styleId="Hyperlink">
    <w:name w:val="Hyperlink"/>
    <w:basedOn w:val="Fontepargpadro"/>
    <w:uiPriority w:val="99"/>
    <w:unhideWhenUsed/>
    <w:rsid w:val="006F4F84"/>
    <w:rPr>
      <w:color w:val="0563C1" w:themeColor="hyperlink"/>
      <w:u w:val="single"/>
    </w:rPr>
  </w:style>
  <w:style w:type="character" w:styleId="MenoPendente">
    <w:name w:val="Unresolved Mention"/>
    <w:basedOn w:val="Fontepargpadro"/>
    <w:uiPriority w:val="99"/>
    <w:semiHidden/>
    <w:unhideWhenUsed/>
    <w:rsid w:val="004A673A"/>
    <w:rPr>
      <w:color w:val="605E5C"/>
      <w:shd w:val="clear" w:color="auto" w:fill="E1DFDD"/>
    </w:rPr>
  </w:style>
  <w:style w:type="character" w:styleId="HiperlinkVisitado">
    <w:name w:val="FollowedHyperlink"/>
    <w:basedOn w:val="Fontepargpadro"/>
    <w:uiPriority w:val="99"/>
    <w:semiHidden/>
    <w:unhideWhenUsed/>
    <w:rsid w:val="004A67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841">
      <w:bodyDiv w:val="1"/>
      <w:marLeft w:val="0"/>
      <w:marRight w:val="0"/>
      <w:marTop w:val="0"/>
      <w:marBottom w:val="0"/>
      <w:divBdr>
        <w:top w:val="none" w:sz="0" w:space="0" w:color="auto"/>
        <w:left w:val="none" w:sz="0" w:space="0" w:color="auto"/>
        <w:bottom w:val="none" w:sz="0" w:space="0" w:color="auto"/>
        <w:right w:val="none" w:sz="0" w:space="0" w:color="auto"/>
      </w:divBdr>
    </w:div>
    <w:div w:id="33579847">
      <w:bodyDiv w:val="1"/>
      <w:marLeft w:val="0"/>
      <w:marRight w:val="0"/>
      <w:marTop w:val="0"/>
      <w:marBottom w:val="0"/>
      <w:divBdr>
        <w:top w:val="none" w:sz="0" w:space="0" w:color="auto"/>
        <w:left w:val="none" w:sz="0" w:space="0" w:color="auto"/>
        <w:bottom w:val="none" w:sz="0" w:space="0" w:color="auto"/>
        <w:right w:val="none" w:sz="0" w:space="0" w:color="auto"/>
      </w:divBdr>
    </w:div>
    <w:div w:id="43843724">
      <w:bodyDiv w:val="1"/>
      <w:marLeft w:val="0"/>
      <w:marRight w:val="0"/>
      <w:marTop w:val="0"/>
      <w:marBottom w:val="0"/>
      <w:divBdr>
        <w:top w:val="none" w:sz="0" w:space="0" w:color="auto"/>
        <w:left w:val="none" w:sz="0" w:space="0" w:color="auto"/>
        <w:bottom w:val="none" w:sz="0" w:space="0" w:color="auto"/>
        <w:right w:val="none" w:sz="0" w:space="0" w:color="auto"/>
      </w:divBdr>
    </w:div>
    <w:div w:id="49892144">
      <w:bodyDiv w:val="1"/>
      <w:marLeft w:val="0"/>
      <w:marRight w:val="0"/>
      <w:marTop w:val="0"/>
      <w:marBottom w:val="0"/>
      <w:divBdr>
        <w:top w:val="none" w:sz="0" w:space="0" w:color="auto"/>
        <w:left w:val="none" w:sz="0" w:space="0" w:color="auto"/>
        <w:bottom w:val="none" w:sz="0" w:space="0" w:color="auto"/>
        <w:right w:val="none" w:sz="0" w:space="0" w:color="auto"/>
      </w:divBdr>
    </w:div>
    <w:div w:id="82343928">
      <w:bodyDiv w:val="1"/>
      <w:marLeft w:val="0"/>
      <w:marRight w:val="0"/>
      <w:marTop w:val="0"/>
      <w:marBottom w:val="0"/>
      <w:divBdr>
        <w:top w:val="none" w:sz="0" w:space="0" w:color="auto"/>
        <w:left w:val="none" w:sz="0" w:space="0" w:color="auto"/>
        <w:bottom w:val="none" w:sz="0" w:space="0" w:color="auto"/>
        <w:right w:val="none" w:sz="0" w:space="0" w:color="auto"/>
      </w:divBdr>
    </w:div>
    <w:div w:id="98793067">
      <w:bodyDiv w:val="1"/>
      <w:marLeft w:val="0"/>
      <w:marRight w:val="0"/>
      <w:marTop w:val="0"/>
      <w:marBottom w:val="0"/>
      <w:divBdr>
        <w:top w:val="none" w:sz="0" w:space="0" w:color="auto"/>
        <w:left w:val="none" w:sz="0" w:space="0" w:color="auto"/>
        <w:bottom w:val="none" w:sz="0" w:space="0" w:color="auto"/>
        <w:right w:val="none" w:sz="0" w:space="0" w:color="auto"/>
      </w:divBdr>
    </w:div>
    <w:div w:id="101414813">
      <w:bodyDiv w:val="1"/>
      <w:marLeft w:val="0"/>
      <w:marRight w:val="0"/>
      <w:marTop w:val="0"/>
      <w:marBottom w:val="0"/>
      <w:divBdr>
        <w:top w:val="none" w:sz="0" w:space="0" w:color="auto"/>
        <w:left w:val="none" w:sz="0" w:space="0" w:color="auto"/>
        <w:bottom w:val="none" w:sz="0" w:space="0" w:color="auto"/>
        <w:right w:val="none" w:sz="0" w:space="0" w:color="auto"/>
      </w:divBdr>
    </w:div>
    <w:div w:id="134643527">
      <w:bodyDiv w:val="1"/>
      <w:marLeft w:val="0"/>
      <w:marRight w:val="0"/>
      <w:marTop w:val="0"/>
      <w:marBottom w:val="0"/>
      <w:divBdr>
        <w:top w:val="none" w:sz="0" w:space="0" w:color="auto"/>
        <w:left w:val="none" w:sz="0" w:space="0" w:color="auto"/>
        <w:bottom w:val="none" w:sz="0" w:space="0" w:color="auto"/>
        <w:right w:val="none" w:sz="0" w:space="0" w:color="auto"/>
      </w:divBdr>
    </w:div>
    <w:div w:id="137577664">
      <w:bodyDiv w:val="1"/>
      <w:marLeft w:val="0"/>
      <w:marRight w:val="0"/>
      <w:marTop w:val="0"/>
      <w:marBottom w:val="0"/>
      <w:divBdr>
        <w:top w:val="none" w:sz="0" w:space="0" w:color="auto"/>
        <w:left w:val="none" w:sz="0" w:space="0" w:color="auto"/>
        <w:bottom w:val="none" w:sz="0" w:space="0" w:color="auto"/>
        <w:right w:val="none" w:sz="0" w:space="0" w:color="auto"/>
      </w:divBdr>
    </w:div>
    <w:div w:id="142815591">
      <w:bodyDiv w:val="1"/>
      <w:marLeft w:val="0"/>
      <w:marRight w:val="0"/>
      <w:marTop w:val="0"/>
      <w:marBottom w:val="0"/>
      <w:divBdr>
        <w:top w:val="none" w:sz="0" w:space="0" w:color="auto"/>
        <w:left w:val="none" w:sz="0" w:space="0" w:color="auto"/>
        <w:bottom w:val="none" w:sz="0" w:space="0" w:color="auto"/>
        <w:right w:val="none" w:sz="0" w:space="0" w:color="auto"/>
      </w:divBdr>
    </w:div>
    <w:div w:id="153644116">
      <w:bodyDiv w:val="1"/>
      <w:marLeft w:val="0"/>
      <w:marRight w:val="0"/>
      <w:marTop w:val="0"/>
      <w:marBottom w:val="0"/>
      <w:divBdr>
        <w:top w:val="none" w:sz="0" w:space="0" w:color="auto"/>
        <w:left w:val="none" w:sz="0" w:space="0" w:color="auto"/>
        <w:bottom w:val="none" w:sz="0" w:space="0" w:color="auto"/>
        <w:right w:val="none" w:sz="0" w:space="0" w:color="auto"/>
      </w:divBdr>
    </w:div>
    <w:div w:id="180511786">
      <w:bodyDiv w:val="1"/>
      <w:marLeft w:val="0"/>
      <w:marRight w:val="0"/>
      <w:marTop w:val="0"/>
      <w:marBottom w:val="0"/>
      <w:divBdr>
        <w:top w:val="none" w:sz="0" w:space="0" w:color="auto"/>
        <w:left w:val="none" w:sz="0" w:space="0" w:color="auto"/>
        <w:bottom w:val="none" w:sz="0" w:space="0" w:color="auto"/>
        <w:right w:val="none" w:sz="0" w:space="0" w:color="auto"/>
      </w:divBdr>
    </w:div>
    <w:div w:id="189075684">
      <w:bodyDiv w:val="1"/>
      <w:marLeft w:val="0"/>
      <w:marRight w:val="0"/>
      <w:marTop w:val="0"/>
      <w:marBottom w:val="0"/>
      <w:divBdr>
        <w:top w:val="none" w:sz="0" w:space="0" w:color="auto"/>
        <w:left w:val="none" w:sz="0" w:space="0" w:color="auto"/>
        <w:bottom w:val="none" w:sz="0" w:space="0" w:color="auto"/>
        <w:right w:val="none" w:sz="0" w:space="0" w:color="auto"/>
      </w:divBdr>
    </w:div>
    <w:div w:id="205412604">
      <w:bodyDiv w:val="1"/>
      <w:marLeft w:val="0"/>
      <w:marRight w:val="0"/>
      <w:marTop w:val="0"/>
      <w:marBottom w:val="0"/>
      <w:divBdr>
        <w:top w:val="none" w:sz="0" w:space="0" w:color="auto"/>
        <w:left w:val="none" w:sz="0" w:space="0" w:color="auto"/>
        <w:bottom w:val="none" w:sz="0" w:space="0" w:color="auto"/>
        <w:right w:val="none" w:sz="0" w:space="0" w:color="auto"/>
      </w:divBdr>
    </w:div>
    <w:div w:id="264505723">
      <w:bodyDiv w:val="1"/>
      <w:marLeft w:val="0"/>
      <w:marRight w:val="0"/>
      <w:marTop w:val="0"/>
      <w:marBottom w:val="0"/>
      <w:divBdr>
        <w:top w:val="none" w:sz="0" w:space="0" w:color="auto"/>
        <w:left w:val="none" w:sz="0" w:space="0" w:color="auto"/>
        <w:bottom w:val="none" w:sz="0" w:space="0" w:color="auto"/>
        <w:right w:val="none" w:sz="0" w:space="0" w:color="auto"/>
      </w:divBdr>
    </w:div>
    <w:div w:id="324864272">
      <w:bodyDiv w:val="1"/>
      <w:marLeft w:val="0"/>
      <w:marRight w:val="0"/>
      <w:marTop w:val="0"/>
      <w:marBottom w:val="0"/>
      <w:divBdr>
        <w:top w:val="none" w:sz="0" w:space="0" w:color="auto"/>
        <w:left w:val="none" w:sz="0" w:space="0" w:color="auto"/>
        <w:bottom w:val="none" w:sz="0" w:space="0" w:color="auto"/>
        <w:right w:val="none" w:sz="0" w:space="0" w:color="auto"/>
      </w:divBdr>
    </w:div>
    <w:div w:id="513767025">
      <w:bodyDiv w:val="1"/>
      <w:marLeft w:val="0"/>
      <w:marRight w:val="0"/>
      <w:marTop w:val="0"/>
      <w:marBottom w:val="0"/>
      <w:divBdr>
        <w:top w:val="none" w:sz="0" w:space="0" w:color="auto"/>
        <w:left w:val="none" w:sz="0" w:space="0" w:color="auto"/>
        <w:bottom w:val="none" w:sz="0" w:space="0" w:color="auto"/>
        <w:right w:val="none" w:sz="0" w:space="0" w:color="auto"/>
      </w:divBdr>
    </w:div>
    <w:div w:id="559485447">
      <w:bodyDiv w:val="1"/>
      <w:marLeft w:val="0"/>
      <w:marRight w:val="0"/>
      <w:marTop w:val="0"/>
      <w:marBottom w:val="0"/>
      <w:divBdr>
        <w:top w:val="none" w:sz="0" w:space="0" w:color="auto"/>
        <w:left w:val="none" w:sz="0" w:space="0" w:color="auto"/>
        <w:bottom w:val="none" w:sz="0" w:space="0" w:color="auto"/>
        <w:right w:val="none" w:sz="0" w:space="0" w:color="auto"/>
      </w:divBdr>
    </w:div>
    <w:div w:id="571893650">
      <w:bodyDiv w:val="1"/>
      <w:marLeft w:val="0"/>
      <w:marRight w:val="0"/>
      <w:marTop w:val="0"/>
      <w:marBottom w:val="0"/>
      <w:divBdr>
        <w:top w:val="none" w:sz="0" w:space="0" w:color="auto"/>
        <w:left w:val="none" w:sz="0" w:space="0" w:color="auto"/>
        <w:bottom w:val="none" w:sz="0" w:space="0" w:color="auto"/>
        <w:right w:val="none" w:sz="0" w:space="0" w:color="auto"/>
      </w:divBdr>
    </w:div>
    <w:div w:id="592857485">
      <w:bodyDiv w:val="1"/>
      <w:marLeft w:val="0"/>
      <w:marRight w:val="0"/>
      <w:marTop w:val="0"/>
      <w:marBottom w:val="0"/>
      <w:divBdr>
        <w:top w:val="none" w:sz="0" w:space="0" w:color="auto"/>
        <w:left w:val="none" w:sz="0" w:space="0" w:color="auto"/>
        <w:bottom w:val="none" w:sz="0" w:space="0" w:color="auto"/>
        <w:right w:val="none" w:sz="0" w:space="0" w:color="auto"/>
      </w:divBdr>
    </w:div>
    <w:div w:id="640769204">
      <w:bodyDiv w:val="1"/>
      <w:marLeft w:val="0"/>
      <w:marRight w:val="0"/>
      <w:marTop w:val="0"/>
      <w:marBottom w:val="0"/>
      <w:divBdr>
        <w:top w:val="none" w:sz="0" w:space="0" w:color="auto"/>
        <w:left w:val="none" w:sz="0" w:space="0" w:color="auto"/>
        <w:bottom w:val="none" w:sz="0" w:space="0" w:color="auto"/>
        <w:right w:val="none" w:sz="0" w:space="0" w:color="auto"/>
      </w:divBdr>
    </w:div>
    <w:div w:id="648679632">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
    <w:div w:id="689530413">
      <w:bodyDiv w:val="1"/>
      <w:marLeft w:val="0"/>
      <w:marRight w:val="0"/>
      <w:marTop w:val="0"/>
      <w:marBottom w:val="0"/>
      <w:divBdr>
        <w:top w:val="none" w:sz="0" w:space="0" w:color="auto"/>
        <w:left w:val="none" w:sz="0" w:space="0" w:color="auto"/>
        <w:bottom w:val="none" w:sz="0" w:space="0" w:color="auto"/>
        <w:right w:val="none" w:sz="0" w:space="0" w:color="auto"/>
      </w:divBdr>
    </w:div>
    <w:div w:id="693114732">
      <w:bodyDiv w:val="1"/>
      <w:marLeft w:val="0"/>
      <w:marRight w:val="0"/>
      <w:marTop w:val="0"/>
      <w:marBottom w:val="0"/>
      <w:divBdr>
        <w:top w:val="none" w:sz="0" w:space="0" w:color="auto"/>
        <w:left w:val="none" w:sz="0" w:space="0" w:color="auto"/>
        <w:bottom w:val="none" w:sz="0" w:space="0" w:color="auto"/>
        <w:right w:val="none" w:sz="0" w:space="0" w:color="auto"/>
      </w:divBdr>
    </w:div>
    <w:div w:id="719091963">
      <w:bodyDiv w:val="1"/>
      <w:marLeft w:val="0"/>
      <w:marRight w:val="0"/>
      <w:marTop w:val="0"/>
      <w:marBottom w:val="0"/>
      <w:divBdr>
        <w:top w:val="none" w:sz="0" w:space="0" w:color="auto"/>
        <w:left w:val="none" w:sz="0" w:space="0" w:color="auto"/>
        <w:bottom w:val="none" w:sz="0" w:space="0" w:color="auto"/>
        <w:right w:val="none" w:sz="0" w:space="0" w:color="auto"/>
      </w:divBdr>
    </w:div>
    <w:div w:id="747267760">
      <w:bodyDiv w:val="1"/>
      <w:marLeft w:val="0"/>
      <w:marRight w:val="0"/>
      <w:marTop w:val="0"/>
      <w:marBottom w:val="0"/>
      <w:divBdr>
        <w:top w:val="none" w:sz="0" w:space="0" w:color="auto"/>
        <w:left w:val="none" w:sz="0" w:space="0" w:color="auto"/>
        <w:bottom w:val="none" w:sz="0" w:space="0" w:color="auto"/>
        <w:right w:val="none" w:sz="0" w:space="0" w:color="auto"/>
      </w:divBdr>
    </w:div>
    <w:div w:id="747307152">
      <w:bodyDiv w:val="1"/>
      <w:marLeft w:val="0"/>
      <w:marRight w:val="0"/>
      <w:marTop w:val="0"/>
      <w:marBottom w:val="0"/>
      <w:divBdr>
        <w:top w:val="none" w:sz="0" w:space="0" w:color="auto"/>
        <w:left w:val="none" w:sz="0" w:space="0" w:color="auto"/>
        <w:bottom w:val="none" w:sz="0" w:space="0" w:color="auto"/>
        <w:right w:val="none" w:sz="0" w:space="0" w:color="auto"/>
      </w:divBdr>
    </w:div>
    <w:div w:id="761995339">
      <w:bodyDiv w:val="1"/>
      <w:marLeft w:val="0"/>
      <w:marRight w:val="0"/>
      <w:marTop w:val="0"/>
      <w:marBottom w:val="0"/>
      <w:divBdr>
        <w:top w:val="none" w:sz="0" w:space="0" w:color="auto"/>
        <w:left w:val="none" w:sz="0" w:space="0" w:color="auto"/>
        <w:bottom w:val="none" w:sz="0" w:space="0" w:color="auto"/>
        <w:right w:val="none" w:sz="0" w:space="0" w:color="auto"/>
      </w:divBdr>
    </w:div>
    <w:div w:id="769206599">
      <w:bodyDiv w:val="1"/>
      <w:marLeft w:val="0"/>
      <w:marRight w:val="0"/>
      <w:marTop w:val="0"/>
      <w:marBottom w:val="0"/>
      <w:divBdr>
        <w:top w:val="none" w:sz="0" w:space="0" w:color="auto"/>
        <w:left w:val="none" w:sz="0" w:space="0" w:color="auto"/>
        <w:bottom w:val="none" w:sz="0" w:space="0" w:color="auto"/>
        <w:right w:val="none" w:sz="0" w:space="0" w:color="auto"/>
      </w:divBdr>
    </w:div>
    <w:div w:id="772945697">
      <w:bodyDiv w:val="1"/>
      <w:marLeft w:val="0"/>
      <w:marRight w:val="0"/>
      <w:marTop w:val="0"/>
      <w:marBottom w:val="0"/>
      <w:divBdr>
        <w:top w:val="none" w:sz="0" w:space="0" w:color="auto"/>
        <w:left w:val="none" w:sz="0" w:space="0" w:color="auto"/>
        <w:bottom w:val="none" w:sz="0" w:space="0" w:color="auto"/>
        <w:right w:val="none" w:sz="0" w:space="0" w:color="auto"/>
      </w:divBdr>
    </w:div>
    <w:div w:id="775252669">
      <w:bodyDiv w:val="1"/>
      <w:marLeft w:val="0"/>
      <w:marRight w:val="0"/>
      <w:marTop w:val="0"/>
      <w:marBottom w:val="0"/>
      <w:divBdr>
        <w:top w:val="none" w:sz="0" w:space="0" w:color="auto"/>
        <w:left w:val="none" w:sz="0" w:space="0" w:color="auto"/>
        <w:bottom w:val="none" w:sz="0" w:space="0" w:color="auto"/>
        <w:right w:val="none" w:sz="0" w:space="0" w:color="auto"/>
      </w:divBdr>
    </w:div>
    <w:div w:id="778256104">
      <w:bodyDiv w:val="1"/>
      <w:marLeft w:val="0"/>
      <w:marRight w:val="0"/>
      <w:marTop w:val="0"/>
      <w:marBottom w:val="0"/>
      <w:divBdr>
        <w:top w:val="none" w:sz="0" w:space="0" w:color="auto"/>
        <w:left w:val="none" w:sz="0" w:space="0" w:color="auto"/>
        <w:bottom w:val="none" w:sz="0" w:space="0" w:color="auto"/>
        <w:right w:val="none" w:sz="0" w:space="0" w:color="auto"/>
      </w:divBdr>
    </w:div>
    <w:div w:id="783884596">
      <w:bodyDiv w:val="1"/>
      <w:marLeft w:val="0"/>
      <w:marRight w:val="0"/>
      <w:marTop w:val="0"/>
      <w:marBottom w:val="0"/>
      <w:divBdr>
        <w:top w:val="none" w:sz="0" w:space="0" w:color="auto"/>
        <w:left w:val="none" w:sz="0" w:space="0" w:color="auto"/>
        <w:bottom w:val="none" w:sz="0" w:space="0" w:color="auto"/>
        <w:right w:val="none" w:sz="0" w:space="0" w:color="auto"/>
      </w:divBdr>
    </w:div>
    <w:div w:id="785778209">
      <w:bodyDiv w:val="1"/>
      <w:marLeft w:val="0"/>
      <w:marRight w:val="0"/>
      <w:marTop w:val="0"/>
      <w:marBottom w:val="0"/>
      <w:divBdr>
        <w:top w:val="none" w:sz="0" w:space="0" w:color="auto"/>
        <w:left w:val="none" w:sz="0" w:space="0" w:color="auto"/>
        <w:bottom w:val="none" w:sz="0" w:space="0" w:color="auto"/>
        <w:right w:val="none" w:sz="0" w:space="0" w:color="auto"/>
      </w:divBdr>
    </w:div>
    <w:div w:id="793521867">
      <w:bodyDiv w:val="1"/>
      <w:marLeft w:val="0"/>
      <w:marRight w:val="0"/>
      <w:marTop w:val="0"/>
      <w:marBottom w:val="0"/>
      <w:divBdr>
        <w:top w:val="none" w:sz="0" w:space="0" w:color="auto"/>
        <w:left w:val="none" w:sz="0" w:space="0" w:color="auto"/>
        <w:bottom w:val="none" w:sz="0" w:space="0" w:color="auto"/>
        <w:right w:val="none" w:sz="0" w:space="0" w:color="auto"/>
      </w:divBdr>
    </w:div>
    <w:div w:id="800195681">
      <w:bodyDiv w:val="1"/>
      <w:marLeft w:val="0"/>
      <w:marRight w:val="0"/>
      <w:marTop w:val="0"/>
      <w:marBottom w:val="0"/>
      <w:divBdr>
        <w:top w:val="none" w:sz="0" w:space="0" w:color="auto"/>
        <w:left w:val="none" w:sz="0" w:space="0" w:color="auto"/>
        <w:bottom w:val="none" w:sz="0" w:space="0" w:color="auto"/>
        <w:right w:val="none" w:sz="0" w:space="0" w:color="auto"/>
      </w:divBdr>
    </w:div>
    <w:div w:id="821389329">
      <w:bodyDiv w:val="1"/>
      <w:marLeft w:val="0"/>
      <w:marRight w:val="0"/>
      <w:marTop w:val="0"/>
      <w:marBottom w:val="0"/>
      <w:divBdr>
        <w:top w:val="none" w:sz="0" w:space="0" w:color="auto"/>
        <w:left w:val="none" w:sz="0" w:space="0" w:color="auto"/>
        <w:bottom w:val="none" w:sz="0" w:space="0" w:color="auto"/>
        <w:right w:val="none" w:sz="0" w:space="0" w:color="auto"/>
      </w:divBdr>
    </w:div>
    <w:div w:id="829448916">
      <w:bodyDiv w:val="1"/>
      <w:marLeft w:val="0"/>
      <w:marRight w:val="0"/>
      <w:marTop w:val="0"/>
      <w:marBottom w:val="0"/>
      <w:divBdr>
        <w:top w:val="none" w:sz="0" w:space="0" w:color="auto"/>
        <w:left w:val="none" w:sz="0" w:space="0" w:color="auto"/>
        <w:bottom w:val="none" w:sz="0" w:space="0" w:color="auto"/>
        <w:right w:val="none" w:sz="0" w:space="0" w:color="auto"/>
      </w:divBdr>
    </w:div>
    <w:div w:id="830363940">
      <w:bodyDiv w:val="1"/>
      <w:marLeft w:val="0"/>
      <w:marRight w:val="0"/>
      <w:marTop w:val="0"/>
      <w:marBottom w:val="0"/>
      <w:divBdr>
        <w:top w:val="none" w:sz="0" w:space="0" w:color="auto"/>
        <w:left w:val="none" w:sz="0" w:space="0" w:color="auto"/>
        <w:bottom w:val="none" w:sz="0" w:space="0" w:color="auto"/>
        <w:right w:val="none" w:sz="0" w:space="0" w:color="auto"/>
      </w:divBdr>
    </w:div>
    <w:div w:id="830877424">
      <w:bodyDiv w:val="1"/>
      <w:marLeft w:val="0"/>
      <w:marRight w:val="0"/>
      <w:marTop w:val="0"/>
      <w:marBottom w:val="0"/>
      <w:divBdr>
        <w:top w:val="none" w:sz="0" w:space="0" w:color="auto"/>
        <w:left w:val="none" w:sz="0" w:space="0" w:color="auto"/>
        <w:bottom w:val="none" w:sz="0" w:space="0" w:color="auto"/>
        <w:right w:val="none" w:sz="0" w:space="0" w:color="auto"/>
      </w:divBdr>
    </w:div>
    <w:div w:id="867059807">
      <w:bodyDiv w:val="1"/>
      <w:marLeft w:val="0"/>
      <w:marRight w:val="0"/>
      <w:marTop w:val="0"/>
      <w:marBottom w:val="0"/>
      <w:divBdr>
        <w:top w:val="none" w:sz="0" w:space="0" w:color="auto"/>
        <w:left w:val="none" w:sz="0" w:space="0" w:color="auto"/>
        <w:bottom w:val="none" w:sz="0" w:space="0" w:color="auto"/>
        <w:right w:val="none" w:sz="0" w:space="0" w:color="auto"/>
      </w:divBdr>
    </w:div>
    <w:div w:id="874775643">
      <w:bodyDiv w:val="1"/>
      <w:marLeft w:val="0"/>
      <w:marRight w:val="0"/>
      <w:marTop w:val="0"/>
      <w:marBottom w:val="0"/>
      <w:divBdr>
        <w:top w:val="none" w:sz="0" w:space="0" w:color="auto"/>
        <w:left w:val="none" w:sz="0" w:space="0" w:color="auto"/>
        <w:bottom w:val="none" w:sz="0" w:space="0" w:color="auto"/>
        <w:right w:val="none" w:sz="0" w:space="0" w:color="auto"/>
      </w:divBdr>
    </w:div>
    <w:div w:id="883099073">
      <w:bodyDiv w:val="1"/>
      <w:marLeft w:val="0"/>
      <w:marRight w:val="0"/>
      <w:marTop w:val="0"/>
      <w:marBottom w:val="0"/>
      <w:divBdr>
        <w:top w:val="none" w:sz="0" w:space="0" w:color="auto"/>
        <w:left w:val="none" w:sz="0" w:space="0" w:color="auto"/>
        <w:bottom w:val="none" w:sz="0" w:space="0" w:color="auto"/>
        <w:right w:val="none" w:sz="0" w:space="0" w:color="auto"/>
      </w:divBdr>
    </w:div>
    <w:div w:id="906454521">
      <w:bodyDiv w:val="1"/>
      <w:marLeft w:val="0"/>
      <w:marRight w:val="0"/>
      <w:marTop w:val="0"/>
      <w:marBottom w:val="0"/>
      <w:divBdr>
        <w:top w:val="none" w:sz="0" w:space="0" w:color="auto"/>
        <w:left w:val="none" w:sz="0" w:space="0" w:color="auto"/>
        <w:bottom w:val="none" w:sz="0" w:space="0" w:color="auto"/>
        <w:right w:val="none" w:sz="0" w:space="0" w:color="auto"/>
      </w:divBdr>
    </w:div>
    <w:div w:id="992218917">
      <w:bodyDiv w:val="1"/>
      <w:marLeft w:val="0"/>
      <w:marRight w:val="0"/>
      <w:marTop w:val="0"/>
      <w:marBottom w:val="0"/>
      <w:divBdr>
        <w:top w:val="none" w:sz="0" w:space="0" w:color="auto"/>
        <w:left w:val="none" w:sz="0" w:space="0" w:color="auto"/>
        <w:bottom w:val="none" w:sz="0" w:space="0" w:color="auto"/>
        <w:right w:val="none" w:sz="0" w:space="0" w:color="auto"/>
      </w:divBdr>
      <w:divsChild>
        <w:div w:id="2020739241">
          <w:marLeft w:val="0"/>
          <w:marRight w:val="0"/>
          <w:marTop w:val="0"/>
          <w:marBottom w:val="0"/>
          <w:divBdr>
            <w:top w:val="none" w:sz="0" w:space="0" w:color="auto"/>
            <w:left w:val="none" w:sz="0" w:space="0" w:color="auto"/>
            <w:bottom w:val="none" w:sz="0" w:space="0" w:color="auto"/>
            <w:right w:val="none" w:sz="0" w:space="0" w:color="auto"/>
          </w:divBdr>
          <w:divsChild>
            <w:div w:id="100420339">
              <w:marLeft w:val="0"/>
              <w:marRight w:val="0"/>
              <w:marTop w:val="0"/>
              <w:marBottom w:val="0"/>
              <w:divBdr>
                <w:top w:val="none" w:sz="0" w:space="0" w:color="auto"/>
                <w:left w:val="none" w:sz="0" w:space="0" w:color="auto"/>
                <w:bottom w:val="none" w:sz="0" w:space="0" w:color="auto"/>
                <w:right w:val="none" w:sz="0" w:space="0" w:color="auto"/>
              </w:divBdr>
              <w:divsChild>
                <w:div w:id="1997371918">
                  <w:marLeft w:val="0"/>
                  <w:marRight w:val="0"/>
                  <w:marTop w:val="0"/>
                  <w:marBottom w:val="0"/>
                  <w:divBdr>
                    <w:top w:val="none" w:sz="0" w:space="0" w:color="auto"/>
                    <w:left w:val="none" w:sz="0" w:space="0" w:color="auto"/>
                    <w:bottom w:val="none" w:sz="0" w:space="0" w:color="auto"/>
                    <w:right w:val="none" w:sz="0" w:space="0" w:color="auto"/>
                  </w:divBdr>
                  <w:divsChild>
                    <w:div w:id="1487672047">
                      <w:marLeft w:val="0"/>
                      <w:marRight w:val="0"/>
                      <w:marTop w:val="0"/>
                      <w:marBottom w:val="0"/>
                      <w:divBdr>
                        <w:top w:val="none" w:sz="0" w:space="0" w:color="auto"/>
                        <w:left w:val="none" w:sz="0" w:space="0" w:color="auto"/>
                        <w:bottom w:val="none" w:sz="0" w:space="0" w:color="auto"/>
                        <w:right w:val="none" w:sz="0" w:space="0" w:color="auto"/>
                      </w:divBdr>
                      <w:divsChild>
                        <w:div w:id="81297139">
                          <w:marLeft w:val="0"/>
                          <w:marRight w:val="0"/>
                          <w:marTop w:val="0"/>
                          <w:marBottom w:val="0"/>
                          <w:divBdr>
                            <w:top w:val="none" w:sz="0" w:space="0" w:color="auto"/>
                            <w:left w:val="none" w:sz="0" w:space="0" w:color="auto"/>
                            <w:bottom w:val="none" w:sz="0" w:space="0" w:color="auto"/>
                            <w:right w:val="none" w:sz="0" w:space="0" w:color="auto"/>
                          </w:divBdr>
                          <w:divsChild>
                            <w:div w:id="1756046682">
                              <w:marLeft w:val="0"/>
                              <w:marRight w:val="0"/>
                              <w:marTop w:val="0"/>
                              <w:marBottom w:val="0"/>
                              <w:divBdr>
                                <w:top w:val="none" w:sz="0" w:space="0" w:color="auto"/>
                                <w:left w:val="none" w:sz="0" w:space="0" w:color="auto"/>
                                <w:bottom w:val="none" w:sz="0" w:space="0" w:color="auto"/>
                                <w:right w:val="none" w:sz="0" w:space="0" w:color="auto"/>
                              </w:divBdr>
                              <w:divsChild>
                                <w:div w:id="11892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525198">
      <w:bodyDiv w:val="1"/>
      <w:marLeft w:val="0"/>
      <w:marRight w:val="0"/>
      <w:marTop w:val="0"/>
      <w:marBottom w:val="0"/>
      <w:divBdr>
        <w:top w:val="none" w:sz="0" w:space="0" w:color="auto"/>
        <w:left w:val="none" w:sz="0" w:space="0" w:color="auto"/>
        <w:bottom w:val="none" w:sz="0" w:space="0" w:color="auto"/>
        <w:right w:val="none" w:sz="0" w:space="0" w:color="auto"/>
      </w:divBdr>
    </w:div>
    <w:div w:id="1045057854">
      <w:bodyDiv w:val="1"/>
      <w:marLeft w:val="0"/>
      <w:marRight w:val="0"/>
      <w:marTop w:val="0"/>
      <w:marBottom w:val="0"/>
      <w:divBdr>
        <w:top w:val="none" w:sz="0" w:space="0" w:color="auto"/>
        <w:left w:val="none" w:sz="0" w:space="0" w:color="auto"/>
        <w:bottom w:val="none" w:sz="0" w:space="0" w:color="auto"/>
        <w:right w:val="none" w:sz="0" w:space="0" w:color="auto"/>
      </w:divBdr>
    </w:div>
    <w:div w:id="1066613115">
      <w:bodyDiv w:val="1"/>
      <w:marLeft w:val="0"/>
      <w:marRight w:val="0"/>
      <w:marTop w:val="0"/>
      <w:marBottom w:val="0"/>
      <w:divBdr>
        <w:top w:val="none" w:sz="0" w:space="0" w:color="auto"/>
        <w:left w:val="none" w:sz="0" w:space="0" w:color="auto"/>
        <w:bottom w:val="none" w:sz="0" w:space="0" w:color="auto"/>
        <w:right w:val="none" w:sz="0" w:space="0" w:color="auto"/>
      </w:divBdr>
    </w:div>
    <w:div w:id="1073163243">
      <w:bodyDiv w:val="1"/>
      <w:marLeft w:val="0"/>
      <w:marRight w:val="0"/>
      <w:marTop w:val="0"/>
      <w:marBottom w:val="0"/>
      <w:divBdr>
        <w:top w:val="none" w:sz="0" w:space="0" w:color="auto"/>
        <w:left w:val="none" w:sz="0" w:space="0" w:color="auto"/>
        <w:bottom w:val="none" w:sz="0" w:space="0" w:color="auto"/>
        <w:right w:val="none" w:sz="0" w:space="0" w:color="auto"/>
      </w:divBdr>
    </w:div>
    <w:div w:id="1082678613">
      <w:bodyDiv w:val="1"/>
      <w:marLeft w:val="0"/>
      <w:marRight w:val="0"/>
      <w:marTop w:val="0"/>
      <w:marBottom w:val="0"/>
      <w:divBdr>
        <w:top w:val="none" w:sz="0" w:space="0" w:color="auto"/>
        <w:left w:val="none" w:sz="0" w:space="0" w:color="auto"/>
        <w:bottom w:val="none" w:sz="0" w:space="0" w:color="auto"/>
        <w:right w:val="none" w:sz="0" w:space="0" w:color="auto"/>
      </w:divBdr>
    </w:div>
    <w:div w:id="1128475613">
      <w:bodyDiv w:val="1"/>
      <w:marLeft w:val="0"/>
      <w:marRight w:val="0"/>
      <w:marTop w:val="0"/>
      <w:marBottom w:val="0"/>
      <w:divBdr>
        <w:top w:val="none" w:sz="0" w:space="0" w:color="auto"/>
        <w:left w:val="none" w:sz="0" w:space="0" w:color="auto"/>
        <w:bottom w:val="none" w:sz="0" w:space="0" w:color="auto"/>
        <w:right w:val="none" w:sz="0" w:space="0" w:color="auto"/>
      </w:divBdr>
    </w:div>
    <w:div w:id="1134912709">
      <w:bodyDiv w:val="1"/>
      <w:marLeft w:val="0"/>
      <w:marRight w:val="0"/>
      <w:marTop w:val="0"/>
      <w:marBottom w:val="0"/>
      <w:divBdr>
        <w:top w:val="none" w:sz="0" w:space="0" w:color="auto"/>
        <w:left w:val="none" w:sz="0" w:space="0" w:color="auto"/>
        <w:bottom w:val="none" w:sz="0" w:space="0" w:color="auto"/>
        <w:right w:val="none" w:sz="0" w:space="0" w:color="auto"/>
      </w:divBdr>
    </w:div>
    <w:div w:id="1135366237">
      <w:bodyDiv w:val="1"/>
      <w:marLeft w:val="0"/>
      <w:marRight w:val="0"/>
      <w:marTop w:val="0"/>
      <w:marBottom w:val="0"/>
      <w:divBdr>
        <w:top w:val="none" w:sz="0" w:space="0" w:color="auto"/>
        <w:left w:val="none" w:sz="0" w:space="0" w:color="auto"/>
        <w:bottom w:val="none" w:sz="0" w:space="0" w:color="auto"/>
        <w:right w:val="none" w:sz="0" w:space="0" w:color="auto"/>
      </w:divBdr>
    </w:div>
    <w:div w:id="1159928392">
      <w:bodyDiv w:val="1"/>
      <w:marLeft w:val="0"/>
      <w:marRight w:val="0"/>
      <w:marTop w:val="0"/>
      <w:marBottom w:val="0"/>
      <w:divBdr>
        <w:top w:val="none" w:sz="0" w:space="0" w:color="auto"/>
        <w:left w:val="none" w:sz="0" w:space="0" w:color="auto"/>
        <w:bottom w:val="none" w:sz="0" w:space="0" w:color="auto"/>
        <w:right w:val="none" w:sz="0" w:space="0" w:color="auto"/>
      </w:divBdr>
    </w:div>
    <w:div w:id="1179193991">
      <w:bodyDiv w:val="1"/>
      <w:marLeft w:val="0"/>
      <w:marRight w:val="0"/>
      <w:marTop w:val="0"/>
      <w:marBottom w:val="0"/>
      <w:divBdr>
        <w:top w:val="none" w:sz="0" w:space="0" w:color="auto"/>
        <w:left w:val="none" w:sz="0" w:space="0" w:color="auto"/>
        <w:bottom w:val="none" w:sz="0" w:space="0" w:color="auto"/>
        <w:right w:val="none" w:sz="0" w:space="0" w:color="auto"/>
      </w:divBdr>
    </w:div>
    <w:div w:id="1179660826">
      <w:bodyDiv w:val="1"/>
      <w:marLeft w:val="0"/>
      <w:marRight w:val="0"/>
      <w:marTop w:val="0"/>
      <w:marBottom w:val="0"/>
      <w:divBdr>
        <w:top w:val="none" w:sz="0" w:space="0" w:color="auto"/>
        <w:left w:val="none" w:sz="0" w:space="0" w:color="auto"/>
        <w:bottom w:val="none" w:sz="0" w:space="0" w:color="auto"/>
        <w:right w:val="none" w:sz="0" w:space="0" w:color="auto"/>
      </w:divBdr>
    </w:div>
    <w:div w:id="1221356286">
      <w:bodyDiv w:val="1"/>
      <w:marLeft w:val="0"/>
      <w:marRight w:val="0"/>
      <w:marTop w:val="0"/>
      <w:marBottom w:val="0"/>
      <w:divBdr>
        <w:top w:val="none" w:sz="0" w:space="0" w:color="auto"/>
        <w:left w:val="none" w:sz="0" w:space="0" w:color="auto"/>
        <w:bottom w:val="none" w:sz="0" w:space="0" w:color="auto"/>
        <w:right w:val="none" w:sz="0" w:space="0" w:color="auto"/>
      </w:divBdr>
    </w:div>
    <w:div w:id="1255674851">
      <w:bodyDiv w:val="1"/>
      <w:marLeft w:val="0"/>
      <w:marRight w:val="0"/>
      <w:marTop w:val="0"/>
      <w:marBottom w:val="0"/>
      <w:divBdr>
        <w:top w:val="none" w:sz="0" w:space="0" w:color="auto"/>
        <w:left w:val="none" w:sz="0" w:space="0" w:color="auto"/>
        <w:bottom w:val="none" w:sz="0" w:space="0" w:color="auto"/>
        <w:right w:val="none" w:sz="0" w:space="0" w:color="auto"/>
      </w:divBdr>
    </w:div>
    <w:div w:id="1283731092">
      <w:bodyDiv w:val="1"/>
      <w:marLeft w:val="0"/>
      <w:marRight w:val="0"/>
      <w:marTop w:val="0"/>
      <w:marBottom w:val="0"/>
      <w:divBdr>
        <w:top w:val="none" w:sz="0" w:space="0" w:color="auto"/>
        <w:left w:val="none" w:sz="0" w:space="0" w:color="auto"/>
        <w:bottom w:val="none" w:sz="0" w:space="0" w:color="auto"/>
        <w:right w:val="none" w:sz="0" w:space="0" w:color="auto"/>
      </w:divBdr>
    </w:div>
    <w:div w:id="1294674280">
      <w:bodyDiv w:val="1"/>
      <w:marLeft w:val="0"/>
      <w:marRight w:val="0"/>
      <w:marTop w:val="0"/>
      <w:marBottom w:val="0"/>
      <w:divBdr>
        <w:top w:val="none" w:sz="0" w:space="0" w:color="auto"/>
        <w:left w:val="none" w:sz="0" w:space="0" w:color="auto"/>
        <w:bottom w:val="none" w:sz="0" w:space="0" w:color="auto"/>
        <w:right w:val="none" w:sz="0" w:space="0" w:color="auto"/>
      </w:divBdr>
    </w:div>
    <w:div w:id="1322657312">
      <w:bodyDiv w:val="1"/>
      <w:marLeft w:val="0"/>
      <w:marRight w:val="0"/>
      <w:marTop w:val="0"/>
      <w:marBottom w:val="0"/>
      <w:divBdr>
        <w:top w:val="none" w:sz="0" w:space="0" w:color="auto"/>
        <w:left w:val="none" w:sz="0" w:space="0" w:color="auto"/>
        <w:bottom w:val="none" w:sz="0" w:space="0" w:color="auto"/>
        <w:right w:val="none" w:sz="0" w:space="0" w:color="auto"/>
      </w:divBdr>
    </w:div>
    <w:div w:id="1326399155">
      <w:bodyDiv w:val="1"/>
      <w:marLeft w:val="0"/>
      <w:marRight w:val="0"/>
      <w:marTop w:val="0"/>
      <w:marBottom w:val="0"/>
      <w:divBdr>
        <w:top w:val="none" w:sz="0" w:space="0" w:color="auto"/>
        <w:left w:val="none" w:sz="0" w:space="0" w:color="auto"/>
        <w:bottom w:val="none" w:sz="0" w:space="0" w:color="auto"/>
        <w:right w:val="none" w:sz="0" w:space="0" w:color="auto"/>
      </w:divBdr>
    </w:div>
    <w:div w:id="1349141079">
      <w:bodyDiv w:val="1"/>
      <w:marLeft w:val="0"/>
      <w:marRight w:val="0"/>
      <w:marTop w:val="0"/>
      <w:marBottom w:val="0"/>
      <w:divBdr>
        <w:top w:val="none" w:sz="0" w:space="0" w:color="auto"/>
        <w:left w:val="none" w:sz="0" w:space="0" w:color="auto"/>
        <w:bottom w:val="none" w:sz="0" w:space="0" w:color="auto"/>
        <w:right w:val="none" w:sz="0" w:space="0" w:color="auto"/>
      </w:divBdr>
    </w:div>
    <w:div w:id="1356689386">
      <w:bodyDiv w:val="1"/>
      <w:marLeft w:val="0"/>
      <w:marRight w:val="0"/>
      <w:marTop w:val="0"/>
      <w:marBottom w:val="0"/>
      <w:divBdr>
        <w:top w:val="none" w:sz="0" w:space="0" w:color="auto"/>
        <w:left w:val="none" w:sz="0" w:space="0" w:color="auto"/>
        <w:bottom w:val="none" w:sz="0" w:space="0" w:color="auto"/>
        <w:right w:val="none" w:sz="0" w:space="0" w:color="auto"/>
      </w:divBdr>
    </w:div>
    <w:div w:id="1364208596">
      <w:bodyDiv w:val="1"/>
      <w:marLeft w:val="0"/>
      <w:marRight w:val="0"/>
      <w:marTop w:val="0"/>
      <w:marBottom w:val="0"/>
      <w:divBdr>
        <w:top w:val="none" w:sz="0" w:space="0" w:color="auto"/>
        <w:left w:val="none" w:sz="0" w:space="0" w:color="auto"/>
        <w:bottom w:val="none" w:sz="0" w:space="0" w:color="auto"/>
        <w:right w:val="none" w:sz="0" w:space="0" w:color="auto"/>
      </w:divBdr>
    </w:div>
    <w:div w:id="1377897986">
      <w:bodyDiv w:val="1"/>
      <w:marLeft w:val="0"/>
      <w:marRight w:val="0"/>
      <w:marTop w:val="0"/>
      <w:marBottom w:val="0"/>
      <w:divBdr>
        <w:top w:val="none" w:sz="0" w:space="0" w:color="auto"/>
        <w:left w:val="none" w:sz="0" w:space="0" w:color="auto"/>
        <w:bottom w:val="none" w:sz="0" w:space="0" w:color="auto"/>
        <w:right w:val="none" w:sz="0" w:space="0" w:color="auto"/>
      </w:divBdr>
      <w:divsChild>
        <w:div w:id="325941849">
          <w:marLeft w:val="0"/>
          <w:marRight w:val="0"/>
          <w:marTop w:val="0"/>
          <w:marBottom w:val="0"/>
          <w:divBdr>
            <w:top w:val="none" w:sz="0" w:space="0" w:color="auto"/>
            <w:left w:val="none" w:sz="0" w:space="0" w:color="auto"/>
            <w:bottom w:val="none" w:sz="0" w:space="0" w:color="auto"/>
            <w:right w:val="none" w:sz="0" w:space="0" w:color="auto"/>
          </w:divBdr>
          <w:divsChild>
            <w:div w:id="3935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168">
      <w:bodyDiv w:val="1"/>
      <w:marLeft w:val="0"/>
      <w:marRight w:val="0"/>
      <w:marTop w:val="0"/>
      <w:marBottom w:val="0"/>
      <w:divBdr>
        <w:top w:val="none" w:sz="0" w:space="0" w:color="auto"/>
        <w:left w:val="none" w:sz="0" w:space="0" w:color="auto"/>
        <w:bottom w:val="none" w:sz="0" w:space="0" w:color="auto"/>
        <w:right w:val="none" w:sz="0" w:space="0" w:color="auto"/>
      </w:divBdr>
    </w:div>
    <w:div w:id="1409107679">
      <w:bodyDiv w:val="1"/>
      <w:marLeft w:val="0"/>
      <w:marRight w:val="0"/>
      <w:marTop w:val="0"/>
      <w:marBottom w:val="0"/>
      <w:divBdr>
        <w:top w:val="none" w:sz="0" w:space="0" w:color="auto"/>
        <w:left w:val="none" w:sz="0" w:space="0" w:color="auto"/>
        <w:bottom w:val="none" w:sz="0" w:space="0" w:color="auto"/>
        <w:right w:val="none" w:sz="0" w:space="0" w:color="auto"/>
      </w:divBdr>
    </w:div>
    <w:div w:id="1426456843">
      <w:bodyDiv w:val="1"/>
      <w:marLeft w:val="0"/>
      <w:marRight w:val="0"/>
      <w:marTop w:val="0"/>
      <w:marBottom w:val="0"/>
      <w:divBdr>
        <w:top w:val="none" w:sz="0" w:space="0" w:color="auto"/>
        <w:left w:val="none" w:sz="0" w:space="0" w:color="auto"/>
        <w:bottom w:val="none" w:sz="0" w:space="0" w:color="auto"/>
        <w:right w:val="none" w:sz="0" w:space="0" w:color="auto"/>
      </w:divBdr>
    </w:div>
    <w:div w:id="1464231720">
      <w:bodyDiv w:val="1"/>
      <w:marLeft w:val="0"/>
      <w:marRight w:val="0"/>
      <w:marTop w:val="0"/>
      <w:marBottom w:val="0"/>
      <w:divBdr>
        <w:top w:val="none" w:sz="0" w:space="0" w:color="auto"/>
        <w:left w:val="none" w:sz="0" w:space="0" w:color="auto"/>
        <w:bottom w:val="none" w:sz="0" w:space="0" w:color="auto"/>
        <w:right w:val="none" w:sz="0" w:space="0" w:color="auto"/>
      </w:divBdr>
    </w:div>
    <w:div w:id="1469083022">
      <w:bodyDiv w:val="1"/>
      <w:marLeft w:val="0"/>
      <w:marRight w:val="0"/>
      <w:marTop w:val="0"/>
      <w:marBottom w:val="0"/>
      <w:divBdr>
        <w:top w:val="none" w:sz="0" w:space="0" w:color="auto"/>
        <w:left w:val="none" w:sz="0" w:space="0" w:color="auto"/>
        <w:bottom w:val="none" w:sz="0" w:space="0" w:color="auto"/>
        <w:right w:val="none" w:sz="0" w:space="0" w:color="auto"/>
      </w:divBdr>
    </w:div>
    <w:div w:id="1486315802">
      <w:bodyDiv w:val="1"/>
      <w:marLeft w:val="0"/>
      <w:marRight w:val="0"/>
      <w:marTop w:val="0"/>
      <w:marBottom w:val="0"/>
      <w:divBdr>
        <w:top w:val="none" w:sz="0" w:space="0" w:color="auto"/>
        <w:left w:val="none" w:sz="0" w:space="0" w:color="auto"/>
        <w:bottom w:val="none" w:sz="0" w:space="0" w:color="auto"/>
        <w:right w:val="none" w:sz="0" w:space="0" w:color="auto"/>
      </w:divBdr>
    </w:div>
    <w:div w:id="1488546015">
      <w:bodyDiv w:val="1"/>
      <w:marLeft w:val="0"/>
      <w:marRight w:val="0"/>
      <w:marTop w:val="0"/>
      <w:marBottom w:val="0"/>
      <w:divBdr>
        <w:top w:val="none" w:sz="0" w:space="0" w:color="auto"/>
        <w:left w:val="none" w:sz="0" w:space="0" w:color="auto"/>
        <w:bottom w:val="none" w:sz="0" w:space="0" w:color="auto"/>
        <w:right w:val="none" w:sz="0" w:space="0" w:color="auto"/>
      </w:divBdr>
    </w:div>
    <w:div w:id="1525555816">
      <w:bodyDiv w:val="1"/>
      <w:marLeft w:val="0"/>
      <w:marRight w:val="0"/>
      <w:marTop w:val="0"/>
      <w:marBottom w:val="0"/>
      <w:divBdr>
        <w:top w:val="none" w:sz="0" w:space="0" w:color="auto"/>
        <w:left w:val="none" w:sz="0" w:space="0" w:color="auto"/>
        <w:bottom w:val="none" w:sz="0" w:space="0" w:color="auto"/>
        <w:right w:val="none" w:sz="0" w:space="0" w:color="auto"/>
      </w:divBdr>
    </w:div>
    <w:div w:id="1537543779">
      <w:bodyDiv w:val="1"/>
      <w:marLeft w:val="0"/>
      <w:marRight w:val="0"/>
      <w:marTop w:val="0"/>
      <w:marBottom w:val="0"/>
      <w:divBdr>
        <w:top w:val="none" w:sz="0" w:space="0" w:color="auto"/>
        <w:left w:val="none" w:sz="0" w:space="0" w:color="auto"/>
        <w:bottom w:val="none" w:sz="0" w:space="0" w:color="auto"/>
        <w:right w:val="none" w:sz="0" w:space="0" w:color="auto"/>
      </w:divBdr>
    </w:div>
    <w:div w:id="1540968466">
      <w:bodyDiv w:val="1"/>
      <w:marLeft w:val="0"/>
      <w:marRight w:val="0"/>
      <w:marTop w:val="0"/>
      <w:marBottom w:val="0"/>
      <w:divBdr>
        <w:top w:val="none" w:sz="0" w:space="0" w:color="auto"/>
        <w:left w:val="none" w:sz="0" w:space="0" w:color="auto"/>
        <w:bottom w:val="none" w:sz="0" w:space="0" w:color="auto"/>
        <w:right w:val="none" w:sz="0" w:space="0" w:color="auto"/>
      </w:divBdr>
    </w:div>
    <w:div w:id="1541432273">
      <w:bodyDiv w:val="1"/>
      <w:marLeft w:val="0"/>
      <w:marRight w:val="0"/>
      <w:marTop w:val="0"/>
      <w:marBottom w:val="0"/>
      <w:divBdr>
        <w:top w:val="none" w:sz="0" w:space="0" w:color="auto"/>
        <w:left w:val="none" w:sz="0" w:space="0" w:color="auto"/>
        <w:bottom w:val="none" w:sz="0" w:space="0" w:color="auto"/>
        <w:right w:val="none" w:sz="0" w:space="0" w:color="auto"/>
      </w:divBdr>
    </w:div>
    <w:div w:id="1574923867">
      <w:bodyDiv w:val="1"/>
      <w:marLeft w:val="0"/>
      <w:marRight w:val="0"/>
      <w:marTop w:val="0"/>
      <w:marBottom w:val="0"/>
      <w:divBdr>
        <w:top w:val="none" w:sz="0" w:space="0" w:color="auto"/>
        <w:left w:val="none" w:sz="0" w:space="0" w:color="auto"/>
        <w:bottom w:val="none" w:sz="0" w:space="0" w:color="auto"/>
        <w:right w:val="none" w:sz="0" w:space="0" w:color="auto"/>
      </w:divBdr>
    </w:div>
    <w:div w:id="1591698342">
      <w:bodyDiv w:val="1"/>
      <w:marLeft w:val="0"/>
      <w:marRight w:val="0"/>
      <w:marTop w:val="0"/>
      <w:marBottom w:val="0"/>
      <w:divBdr>
        <w:top w:val="none" w:sz="0" w:space="0" w:color="auto"/>
        <w:left w:val="none" w:sz="0" w:space="0" w:color="auto"/>
        <w:bottom w:val="none" w:sz="0" w:space="0" w:color="auto"/>
        <w:right w:val="none" w:sz="0" w:space="0" w:color="auto"/>
      </w:divBdr>
    </w:div>
    <w:div w:id="1629318113">
      <w:bodyDiv w:val="1"/>
      <w:marLeft w:val="0"/>
      <w:marRight w:val="0"/>
      <w:marTop w:val="0"/>
      <w:marBottom w:val="0"/>
      <w:divBdr>
        <w:top w:val="none" w:sz="0" w:space="0" w:color="auto"/>
        <w:left w:val="none" w:sz="0" w:space="0" w:color="auto"/>
        <w:bottom w:val="none" w:sz="0" w:space="0" w:color="auto"/>
        <w:right w:val="none" w:sz="0" w:space="0" w:color="auto"/>
      </w:divBdr>
    </w:div>
    <w:div w:id="1630166551">
      <w:bodyDiv w:val="1"/>
      <w:marLeft w:val="0"/>
      <w:marRight w:val="0"/>
      <w:marTop w:val="0"/>
      <w:marBottom w:val="0"/>
      <w:divBdr>
        <w:top w:val="none" w:sz="0" w:space="0" w:color="auto"/>
        <w:left w:val="none" w:sz="0" w:space="0" w:color="auto"/>
        <w:bottom w:val="none" w:sz="0" w:space="0" w:color="auto"/>
        <w:right w:val="none" w:sz="0" w:space="0" w:color="auto"/>
      </w:divBdr>
    </w:div>
    <w:div w:id="1646935893">
      <w:bodyDiv w:val="1"/>
      <w:marLeft w:val="0"/>
      <w:marRight w:val="0"/>
      <w:marTop w:val="0"/>
      <w:marBottom w:val="0"/>
      <w:divBdr>
        <w:top w:val="none" w:sz="0" w:space="0" w:color="auto"/>
        <w:left w:val="none" w:sz="0" w:space="0" w:color="auto"/>
        <w:bottom w:val="none" w:sz="0" w:space="0" w:color="auto"/>
        <w:right w:val="none" w:sz="0" w:space="0" w:color="auto"/>
      </w:divBdr>
    </w:div>
    <w:div w:id="1653413766">
      <w:bodyDiv w:val="1"/>
      <w:marLeft w:val="0"/>
      <w:marRight w:val="0"/>
      <w:marTop w:val="0"/>
      <w:marBottom w:val="0"/>
      <w:divBdr>
        <w:top w:val="none" w:sz="0" w:space="0" w:color="auto"/>
        <w:left w:val="none" w:sz="0" w:space="0" w:color="auto"/>
        <w:bottom w:val="none" w:sz="0" w:space="0" w:color="auto"/>
        <w:right w:val="none" w:sz="0" w:space="0" w:color="auto"/>
      </w:divBdr>
    </w:div>
    <w:div w:id="1656294699">
      <w:bodyDiv w:val="1"/>
      <w:marLeft w:val="0"/>
      <w:marRight w:val="0"/>
      <w:marTop w:val="0"/>
      <w:marBottom w:val="0"/>
      <w:divBdr>
        <w:top w:val="none" w:sz="0" w:space="0" w:color="auto"/>
        <w:left w:val="none" w:sz="0" w:space="0" w:color="auto"/>
        <w:bottom w:val="none" w:sz="0" w:space="0" w:color="auto"/>
        <w:right w:val="none" w:sz="0" w:space="0" w:color="auto"/>
      </w:divBdr>
    </w:div>
    <w:div w:id="1676423776">
      <w:bodyDiv w:val="1"/>
      <w:marLeft w:val="0"/>
      <w:marRight w:val="0"/>
      <w:marTop w:val="0"/>
      <w:marBottom w:val="0"/>
      <w:divBdr>
        <w:top w:val="none" w:sz="0" w:space="0" w:color="auto"/>
        <w:left w:val="none" w:sz="0" w:space="0" w:color="auto"/>
        <w:bottom w:val="none" w:sz="0" w:space="0" w:color="auto"/>
        <w:right w:val="none" w:sz="0" w:space="0" w:color="auto"/>
      </w:divBdr>
    </w:div>
    <w:div w:id="1695769521">
      <w:bodyDiv w:val="1"/>
      <w:marLeft w:val="0"/>
      <w:marRight w:val="0"/>
      <w:marTop w:val="0"/>
      <w:marBottom w:val="0"/>
      <w:divBdr>
        <w:top w:val="none" w:sz="0" w:space="0" w:color="auto"/>
        <w:left w:val="none" w:sz="0" w:space="0" w:color="auto"/>
        <w:bottom w:val="none" w:sz="0" w:space="0" w:color="auto"/>
        <w:right w:val="none" w:sz="0" w:space="0" w:color="auto"/>
      </w:divBdr>
    </w:div>
    <w:div w:id="1704556098">
      <w:bodyDiv w:val="1"/>
      <w:marLeft w:val="0"/>
      <w:marRight w:val="0"/>
      <w:marTop w:val="0"/>
      <w:marBottom w:val="0"/>
      <w:divBdr>
        <w:top w:val="none" w:sz="0" w:space="0" w:color="auto"/>
        <w:left w:val="none" w:sz="0" w:space="0" w:color="auto"/>
        <w:bottom w:val="none" w:sz="0" w:space="0" w:color="auto"/>
        <w:right w:val="none" w:sz="0" w:space="0" w:color="auto"/>
      </w:divBdr>
    </w:div>
    <w:div w:id="1714306940">
      <w:bodyDiv w:val="1"/>
      <w:marLeft w:val="0"/>
      <w:marRight w:val="0"/>
      <w:marTop w:val="0"/>
      <w:marBottom w:val="0"/>
      <w:divBdr>
        <w:top w:val="none" w:sz="0" w:space="0" w:color="auto"/>
        <w:left w:val="none" w:sz="0" w:space="0" w:color="auto"/>
        <w:bottom w:val="none" w:sz="0" w:space="0" w:color="auto"/>
        <w:right w:val="none" w:sz="0" w:space="0" w:color="auto"/>
      </w:divBdr>
    </w:div>
    <w:div w:id="1728456538">
      <w:bodyDiv w:val="1"/>
      <w:marLeft w:val="0"/>
      <w:marRight w:val="0"/>
      <w:marTop w:val="0"/>
      <w:marBottom w:val="0"/>
      <w:divBdr>
        <w:top w:val="none" w:sz="0" w:space="0" w:color="auto"/>
        <w:left w:val="none" w:sz="0" w:space="0" w:color="auto"/>
        <w:bottom w:val="none" w:sz="0" w:space="0" w:color="auto"/>
        <w:right w:val="none" w:sz="0" w:space="0" w:color="auto"/>
      </w:divBdr>
    </w:div>
    <w:div w:id="1751539023">
      <w:bodyDiv w:val="1"/>
      <w:marLeft w:val="0"/>
      <w:marRight w:val="0"/>
      <w:marTop w:val="0"/>
      <w:marBottom w:val="0"/>
      <w:divBdr>
        <w:top w:val="none" w:sz="0" w:space="0" w:color="auto"/>
        <w:left w:val="none" w:sz="0" w:space="0" w:color="auto"/>
        <w:bottom w:val="none" w:sz="0" w:space="0" w:color="auto"/>
        <w:right w:val="none" w:sz="0" w:space="0" w:color="auto"/>
      </w:divBdr>
    </w:div>
    <w:div w:id="1753114020">
      <w:bodyDiv w:val="1"/>
      <w:marLeft w:val="0"/>
      <w:marRight w:val="0"/>
      <w:marTop w:val="0"/>
      <w:marBottom w:val="0"/>
      <w:divBdr>
        <w:top w:val="none" w:sz="0" w:space="0" w:color="auto"/>
        <w:left w:val="none" w:sz="0" w:space="0" w:color="auto"/>
        <w:bottom w:val="none" w:sz="0" w:space="0" w:color="auto"/>
        <w:right w:val="none" w:sz="0" w:space="0" w:color="auto"/>
      </w:divBdr>
    </w:div>
    <w:div w:id="1757436332">
      <w:bodyDiv w:val="1"/>
      <w:marLeft w:val="0"/>
      <w:marRight w:val="0"/>
      <w:marTop w:val="0"/>
      <w:marBottom w:val="0"/>
      <w:divBdr>
        <w:top w:val="none" w:sz="0" w:space="0" w:color="auto"/>
        <w:left w:val="none" w:sz="0" w:space="0" w:color="auto"/>
        <w:bottom w:val="none" w:sz="0" w:space="0" w:color="auto"/>
        <w:right w:val="none" w:sz="0" w:space="0" w:color="auto"/>
      </w:divBdr>
    </w:div>
    <w:div w:id="1807356127">
      <w:bodyDiv w:val="1"/>
      <w:marLeft w:val="0"/>
      <w:marRight w:val="0"/>
      <w:marTop w:val="0"/>
      <w:marBottom w:val="0"/>
      <w:divBdr>
        <w:top w:val="none" w:sz="0" w:space="0" w:color="auto"/>
        <w:left w:val="none" w:sz="0" w:space="0" w:color="auto"/>
        <w:bottom w:val="none" w:sz="0" w:space="0" w:color="auto"/>
        <w:right w:val="none" w:sz="0" w:space="0" w:color="auto"/>
      </w:divBdr>
    </w:div>
    <w:div w:id="1827939856">
      <w:bodyDiv w:val="1"/>
      <w:marLeft w:val="0"/>
      <w:marRight w:val="0"/>
      <w:marTop w:val="0"/>
      <w:marBottom w:val="0"/>
      <w:divBdr>
        <w:top w:val="none" w:sz="0" w:space="0" w:color="auto"/>
        <w:left w:val="none" w:sz="0" w:space="0" w:color="auto"/>
        <w:bottom w:val="none" w:sz="0" w:space="0" w:color="auto"/>
        <w:right w:val="none" w:sz="0" w:space="0" w:color="auto"/>
      </w:divBdr>
    </w:div>
    <w:div w:id="1837721855">
      <w:bodyDiv w:val="1"/>
      <w:marLeft w:val="0"/>
      <w:marRight w:val="0"/>
      <w:marTop w:val="0"/>
      <w:marBottom w:val="0"/>
      <w:divBdr>
        <w:top w:val="none" w:sz="0" w:space="0" w:color="auto"/>
        <w:left w:val="none" w:sz="0" w:space="0" w:color="auto"/>
        <w:bottom w:val="none" w:sz="0" w:space="0" w:color="auto"/>
        <w:right w:val="none" w:sz="0" w:space="0" w:color="auto"/>
      </w:divBdr>
    </w:div>
    <w:div w:id="1875924600">
      <w:bodyDiv w:val="1"/>
      <w:marLeft w:val="0"/>
      <w:marRight w:val="0"/>
      <w:marTop w:val="0"/>
      <w:marBottom w:val="0"/>
      <w:divBdr>
        <w:top w:val="none" w:sz="0" w:space="0" w:color="auto"/>
        <w:left w:val="none" w:sz="0" w:space="0" w:color="auto"/>
        <w:bottom w:val="none" w:sz="0" w:space="0" w:color="auto"/>
        <w:right w:val="none" w:sz="0" w:space="0" w:color="auto"/>
      </w:divBdr>
    </w:div>
    <w:div w:id="1878471061">
      <w:bodyDiv w:val="1"/>
      <w:marLeft w:val="0"/>
      <w:marRight w:val="0"/>
      <w:marTop w:val="0"/>
      <w:marBottom w:val="0"/>
      <w:divBdr>
        <w:top w:val="none" w:sz="0" w:space="0" w:color="auto"/>
        <w:left w:val="none" w:sz="0" w:space="0" w:color="auto"/>
        <w:bottom w:val="none" w:sz="0" w:space="0" w:color="auto"/>
        <w:right w:val="none" w:sz="0" w:space="0" w:color="auto"/>
      </w:divBdr>
    </w:div>
    <w:div w:id="1955821624">
      <w:bodyDiv w:val="1"/>
      <w:marLeft w:val="0"/>
      <w:marRight w:val="0"/>
      <w:marTop w:val="0"/>
      <w:marBottom w:val="0"/>
      <w:divBdr>
        <w:top w:val="none" w:sz="0" w:space="0" w:color="auto"/>
        <w:left w:val="none" w:sz="0" w:space="0" w:color="auto"/>
        <w:bottom w:val="none" w:sz="0" w:space="0" w:color="auto"/>
        <w:right w:val="none" w:sz="0" w:space="0" w:color="auto"/>
      </w:divBdr>
    </w:div>
    <w:div w:id="1975089971">
      <w:bodyDiv w:val="1"/>
      <w:marLeft w:val="0"/>
      <w:marRight w:val="0"/>
      <w:marTop w:val="0"/>
      <w:marBottom w:val="0"/>
      <w:divBdr>
        <w:top w:val="none" w:sz="0" w:space="0" w:color="auto"/>
        <w:left w:val="none" w:sz="0" w:space="0" w:color="auto"/>
        <w:bottom w:val="none" w:sz="0" w:space="0" w:color="auto"/>
        <w:right w:val="none" w:sz="0" w:space="0" w:color="auto"/>
      </w:divBdr>
    </w:div>
    <w:div w:id="1979870833">
      <w:bodyDiv w:val="1"/>
      <w:marLeft w:val="0"/>
      <w:marRight w:val="0"/>
      <w:marTop w:val="0"/>
      <w:marBottom w:val="0"/>
      <w:divBdr>
        <w:top w:val="none" w:sz="0" w:space="0" w:color="auto"/>
        <w:left w:val="none" w:sz="0" w:space="0" w:color="auto"/>
        <w:bottom w:val="none" w:sz="0" w:space="0" w:color="auto"/>
        <w:right w:val="none" w:sz="0" w:space="0" w:color="auto"/>
      </w:divBdr>
    </w:div>
    <w:div w:id="1980457517">
      <w:bodyDiv w:val="1"/>
      <w:marLeft w:val="0"/>
      <w:marRight w:val="0"/>
      <w:marTop w:val="0"/>
      <w:marBottom w:val="0"/>
      <w:divBdr>
        <w:top w:val="none" w:sz="0" w:space="0" w:color="auto"/>
        <w:left w:val="none" w:sz="0" w:space="0" w:color="auto"/>
        <w:bottom w:val="none" w:sz="0" w:space="0" w:color="auto"/>
        <w:right w:val="none" w:sz="0" w:space="0" w:color="auto"/>
      </w:divBdr>
    </w:div>
    <w:div w:id="1988119704">
      <w:bodyDiv w:val="1"/>
      <w:marLeft w:val="0"/>
      <w:marRight w:val="0"/>
      <w:marTop w:val="0"/>
      <w:marBottom w:val="0"/>
      <w:divBdr>
        <w:top w:val="none" w:sz="0" w:space="0" w:color="auto"/>
        <w:left w:val="none" w:sz="0" w:space="0" w:color="auto"/>
        <w:bottom w:val="none" w:sz="0" w:space="0" w:color="auto"/>
        <w:right w:val="none" w:sz="0" w:space="0" w:color="auto"/>
      </w:divBdr>
    </w:div>
    <w:div w:id="2129003609">
      <w:bodyDiv w:val="1"/>
      <w:marLeft w:val="0"/>
      <w:marRight w:val="0"/>
      <w:marTop w:val="0"/>
      <w:marBottom w:val="0"/>
      <w:divBdr>
        <w:top w:val="none" w:sz="0" w:space="0" w:color="auto"/>
        <w:left w:val="none" w:sz="0" w:space="0" w:color="auto"/>
        <w:bottom w:val="none" w:sz="0" w:space="0" w:color="auto"/>
        <w:right w:val="none" w:sz="0" w:space="0" w:color="auto"/>
      </w:divBdr>
    </w:div>
    <w:div w:id="21321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constituicao/constituicao.htm" TargetMode="External"/><Relationship Id="rId21" Type="http://schemas.openxmlformats.org/officeDocument/2006/relationships/hyperlink" Target="http://www.doi.org/10.5935/978-65-87037-10-3.B0001" TargetMode="External"/><Relationship Id="rId42" Type="http://schemas.openxmlformats.org/officeDocument/2006/relationships/hyperlink" Target="https://proceedings.science/8o-cbcshs/papers/elas-estao-ali--um-olhar-para-as-trabalhadoras-da-limpeza-de-uma-instituicao-de-saude" TargetMode="External"/><Relationship Id="rId47" Type="http://schemas.openxmlformats.org/officeDocument/2006/relationships/hyperlink" Target="https://twitter.com/anvisa_oficial/status/1081597493614465025" TargetMode="External"/><Relationship Id="rId63" Type="http://schemas.openxmlformats.org/officeDocument/2006/relationships/hyperlink" Target="https://www.maxqda.com/" TargetMode="External"/><Relationship Id="rId68" Type="http://schemas.openxmlformats.org/officeDocument/2006/relationships/hyperlink" Target="http://www.rstudio.com/ide" TargetMode="External"/><Relationship Id="rId16" Type="http://schemas.openxmlformats.org/officeDocument/2006/relationships/chart" Target="charts/chart1.xml"/><Relationship Id="rId11" Type="http://schemas.openxmlformats.org/officeDocument/2006/relationships/diagramQuickStyle" Target="diagrams/quickStyle1.xml"/><Relationship Id="rId24" Type="http://schemas.openxmlformats.org/officeDocument/2006/relationships/hyperlink" Target="http://bvsms.saude.gov.br/bvs/publicacoes/asisanalisesituacaosaudevolume1.pdf" TargetMode="External"/><Relationship Id="rId32" Type="http://schemas.openxmlformats.org/officeDocument/2006/relationships/hyperlink" Target="https://gco.iarc.fr/" TargetMode="External"/><Relationship Id="rId37" Type="http://schemas.openxmlformats.org/officeDocument/2006/relationships/hyperlink" Target="http://www.nytimes.com/2008/12/18/health/18psych.html?_r=1&amp;em" TargetMode="External"/><Relationship Id="rId40" Type="http://schemas.openxmlformats.org/officeDocument/2006/relationships/hyperlink" Target="https://www.crd.york.ac.uk/PROSPERO/" TargetMode="External"/><Relationship Id="rId45" Type="http://schemas.openxmlformats.org/officeDocument/2006/relationships/hyperlink" Target="https://www.facebook.com/SciELONetwork/posts/pfbid02F8wdEAHdYdiZVkaEH9LJ8smmqEgtNBwzL9k6Pi7hG7PU8WePDq5THDLTMN3r2zXol" TargetMode="External"/><Relationship Id="rId53" Type="http://schemas.openxmlformats.org/officeDocument/2006/relationships/hyperlink" Target="http://cnes.datasus.gov.br/" TargetMode="External"/><Relationship Id="rId58" Type="http://schemas.openxmlformats.org/officeDocument/2006/relationships/hyperlink" Target="http://www.iramuteq.org/" TargetMode="External"/><Relationship Id="rId66" Type="http://schemas.openxmlformats.org/officeDocument/2006/relationships/hyperlink" Target="https://qgis.org/download/" TargetMode="External"/><Relationship Id="rId74" Type="http://schemas.openxmlformats.org/officeDocument/2006/relationships/hyperlink" Target="https://www.ibm.com/br-pt/spss" TargetMode="External"/><Relationship Id="rId5" Type="http://schemas.openxmlformats.org/officeDocument/2006/relationships/hyperlink" Target="http://www.decs.bvs.br" TargetMode="External"/><Relationship Id="rId61" Type="http://schemas.openxmlformats.org/officeDocument/2006/relationships/hyperlink" Target="https://surveillance.cancer.gov/joinpoint/" TargetMode="External"/><Relationship Id="rId19" Type="http://schemas.openxmlformats.org/officeDocument/2006/relationships/hyperlink" Target="http://www.doi.org/10.5935/978-65-87037-10-3.B0001" TargetMode="External"/><Relationship Id="rId14" Type="http://schemas.openxmlformats.org/officeDocument/2006/relationships/image" Target="media/image2.png"/><Relationship Id="rId22" Type="http://schemas.openxmlformats.org/officeDocument/2006/relationships/hyperlink" Target="http://bvsms.saude.gov.br/bvs/publicacoes/asis_analise_situacao_saude_volume_1.pdf" TargetMode="External"/><Relationship Id="rId27" Type="http://schemas.openxmlformats.org/officeDocument/2006/relationships/hyperlink" Target="http://www.planalto.gov.br/ccivil_03/_Ato2015-2018/2018/Lei/L13685.htm" TargetMode="External"/><Relationship Id="rId30" Type="http://schemas.openxmlformats.org/officeDocument/2006/relationships/hyperlink" Target="https://wonder.cdc.gov/ucd-icd10-expanded.html" TargetMode="External"/><Relationship Id="rId35" Type="http://schemas.openxmlformats.org/officeDocument/2006/relationships/hyperlink" Target="https://www.cdc.gov/nchs/nhis/tobacco/tobacco_glossary.htm" TargetMode="External"/><Relationship Id="rId43" Type="http://schemas.openxmlformats.org/officeDocument/2006/relationships/hyperlink" Target="http://hdl.handle.net/10183/178637" TargetMode="External"/><Relationship Id="rId48" Type="http://schemas.openxmlformats.org/officeDocument/2006/relationships/hyperlink" Target="https://www.threads.net/@usp.oficial/post/CwpaowcAAEC" TargetMode="External"/><Relationship Id="rId56" Type="http://schemas.openxmlformats.org/officeDocument/2006/relationships/hyperlink" Target="https://gtexportal.org/home/" TargetMode="External"/><Relationship Id="rId64" Type="http://schemas.openxmlformats.org/officeDocument/2006/relationships/hyperlink" Target="http://www.ncbi.nlm.nih.gov/mesh" TargetMode="External"/><Relationship Id="rId69" Type="http://schemas.openxmlformats.org/officeDocument/2006/relationships/hyperlink" Target="http://sia.datasus.gov.br/principal/index.php"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mortalidade.inca.gov.br/MortalidadeWeb/" TargetMode="External"/><Relationship Id="rId72" Type="http://schemas.openxmlformats.org/officeDocument/2006/relationships/hyperlink" Target="http://sim.saude.gov.br/default.asp" TargetMode="External"/><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hyperlink" Target="https://www.saudeemdebate.org.br/sed/libraryFiles/downloadPublic/515" TargetMode="External"/><Relationship Id="rId25" Type="http://schemas.openxmlformats.org/officeDocument/2006/relationships/hyperlink" Target="https://doi.org/10.1177/0748175613513808" TargetMode="External"/><Relationship Id="rId33" Type="http://schemas.openxmlformats.org/officeDocument/2006/relationships/hyperlink" Target="https://saude.mg.gov.br/sobre/institucional/superintendencias-regionais-de-saude-e-gerencias-regionais-de-saude" TargetMode="External"/><Relationship Id="rId38" Type="http://schemas.openxmlformats.org/officeDocument/2006/relationships/hyperlink" Target="https://doi.org/10.5123/S1679-49742015000200017" TargetMode="External"/><Relationship Id="rId46" Type="http://schemas.openxmlformats.org/officeDocument/2006/relationships/hyperlink" Target="https://blog.scielo.org/blog/2023/08/14/gpt-traducao-automatica-e-o-quao-bons-eles-sao/" TargetMode="External"/><Relationship Id="rId59" Type="http://schemas.openxmlformats.org/officeDocument/2006/relationships/hyperlink" Target="https://www.jamovi.org/" TargetMode="External"/><Relationship Id="rId67" Type="http://schemas.openxmlformats.org/officeDocument/2006/relationships/hyperlink" Target="https://www.r-project.org/" TargetMode="External"/><Relationship Id="rId20" Type="http://schemas.openxmlformats.org/officeDocument/2006/relationships/hyperlink" Target="http://www.cmwf.org/usr_doc/Collins_squeezedrisinghltcarecosts_953.pdf" TargetMode="External"/><Relationship Id="rId41" Type="http://schemas.openxmlformats.org/officeDocument/2006/relationships/hyperlink" Target="http://hdl.handle.net/10316/9948" TargetMode="External"/><Relationship Id="rId54" Type="http://schemas.openxmlformats.org/officeDocument/2006/relationships/hyperlink" Target="https://www.cochranelibrary.com/" TargetMode="External"/><Relationship Id="rId62" Type="http://schemas.openxmlformats.org/officeDocument/2006/relationships/hyperlink" Target="http://lilacs.bvsalud.org/" TargetMode="External"/><Relationship Id="rId70" Type="http://schemas.openxmlformats.org/officeDocument/2006/relationships/hyperlink" Target="https://sidra.ibge.gov.br/tabela/3175" TargetMode="External"/><Relationship Id="rId75" Type="http://schemas.openxmlformats.org/officeDocument/2006/relationships/hyperlink" Target="https://www.stata.com/" TargetMode="External"/><Relationship Id="rId1" Type="http://schemas.openxmlformats.org/officeDocument/2006/relationships/numbering" Target="numbering.xml"/><Relationship Id="rId6" Type="http://schemas.openxmlformats.org/officeDocument/2006/relationships/hyperlink" Target="http://www.decs.bvs.br" TargetMode="External"/><Relationship Id="rId15" Type="http://schemas.openxmlformats.org/officeDocument/2006/relationships/hyperlink" Target="https://pixabay.com/pt/mapa-silhueta-mapa-mapa-de-contorno-961700/" TargetMode="External"/><Relationship Id="rId23" Type="http://schemas.openxmlformats.org/officeDocument/2006/relationships/hyperlink" Target="http://www.doi.org/10.5935/978-65-87037-03-5.C0008" TargetMode="External"/><Relationship Id="rId28" Type="http://schemas.openxmlformats.org/officeDocument/2006/relationships/hyperlink" Target="https://bvsms.saude.gov.br/bvs/saudelegis/cns/2013/res0466_12_12_2012.html" TargetMode="External"/><Relationship Id="rId36" Type="http://schemas.openxmlformats.org/officeDocument/2006/relationships/hyperlink" Target="https://g1.globo.com/politica/noticia/2025/02/25/lula-se-reune-com-nisia-trindade-ameacada-no-cargo-de-ministra-da-saude.ghtml" TargetMode="External"/><Relationship Id="rId49" Type="http://schemas.openxmlformats.org/officeDocument/2006/relationships/hyperlink" Target="https://www.youtube.com/watch?v=gkT-eMYlrKw" TargetMode="External"/><Relationship Id="rId57" Type="http://schemas.openxmlformats.org/officeDocument/2006/relationships/hyperlink" Target="http://www.ipeadata.gov.br/Default.aspx" TargetMode="External"/><Relationship Id="rId10" Type="http://schemas.openxmlformats.org/officeDocument/2006/relationships/diagramLayout" Target="diagrams/layout1.xml"/><Relationship Id="rId31" Type="http://schemas.openxmlformats.org/officeDocument/2006/relationships/hyperlink" Target="https://www.globo.com/" TargetMode="External"/><Relationship Id="rId44" Type="http://schemas.openxmlformats.org/officeDocument/2006/relationships/hyperlink" Target="http://www.repositorio.ufc.br/handle/riufc/22532" TargetMode="External"/><Relationship Id="rId52" Type="http://schemas.openxmlformats.org/officeDocument/2006/relationships/hyperlink" Target="https://cidades.ibge.gov.br/" TargetMode="External"/><Relationship Id="rId60" Type="http://schemas.openxmlformats.org/officeDocument/2006/relationships/hyperlink" Target="https://surveillance.cancer.gov/joinpoint/" TargetMode="External"/><Relationship Id="rId65" Type="http://schemas.openxmlformats.org/officeDocument/2006/relationships/hyperlink" Target="http://tabnet.datasus.gov.br/cgi/dhdat.exe?PAINEL_ONCO/PAINEL_ONCOLOGIABR.def" TargetMode="External"/><Relationship Id="rId73" Type="http://schemas.openxmlformats.org/officeDocument/2006/relationships/hyperlink" Target="https://sisab.saude.gov.br/paginas/acessoRestrito/relatorio/federal/indicadores/indicadorPainel.xhtm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hyperlink" Target="https://www.saudeemdebate.org.br/sed/libraryFiles/downloadPublic/512" TargetMode="External"/><Relationship Id="rId39" Type="http://schemas.openxmlformats.org/officeDocument/2006/relationships/hyperlink" Target="https://doi.org/10.1136/bmj.n160" TargetMode="External"/><Relationship Id="rId34" Type="http://schemas.openxmlformats.org/officeDocument/2006/relationships/hyperlink" Target="https://sbgg.org.br/terminalidade-da-vida-hora-de-colocar-as-cartas-na-mesa/" TargetMode="External"/><Relationship Id="rId50" Type="http://schemas.openxmlformats.org/officeDocument/2006/relationships/hyperlink" Target="http://dragoesdegaragem.com/podcast/dragoes-degaragem-137-vo-maria-vacinas-e-escolhas-semanadavacina/" TargetMode="External"/><Relationship Id="rId55" Type="http://schemas.openxmlformats.org/officeDocument/2006/relationships/hyperlink" Target="https://www.varian.com/pt-br/products/radiotherapy/treatment-planning/eclipse" TargetMode="External"/><Relationship Id="rId76" Type="http://schemas.openxmlformats.org/officeDocument/2006/relationships/hyperlink" Target="https://datasus.saude.gov.br/informacoes-de-saude-tabnet/" TargetMode="External"/><Relationship Id="rId7" Type="http://schemas.openxmlformats.org/officeDocument/2006/relationships/hyperlink" Target="http://www.decs.bvs.br" TargetMode="External"/><Relationship Id="rId71" Type="http://schemas.openxmlformats.org/officeDocument/2006/relationships/hyperlink" Target="http://sigtap.datasus.gov.br/tabela-unificada/app/sec/inicio.jsp" TargetMode="External"/><Relationship Id="rId2" Type="http://schemas.openxmlformats.org/officeDocument/2006/relationships/styles" Target="styles.xml"/><Relationship Id="rId29" Type="http://schemas.openxmlformats.org/officeDocument/2006/relationships/hyperlink" Target="http://www.ama-assn.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Trabalho\138\8028\Autor\8028-Gr&#225;fico%202-CM-WF-PARAEDITOR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45793435137035"/>
          <c:y val="5.1774042950513542E-2"/>
          <c:w val="0.76748439521134826"/>
          <c:h val="0.78413580655359261"/>
        </c:manualLayout>
      </c:layout>
      <c:barChart>
        <c:barDir val="col"/>
        <c:grouping val="clustered"/>
        <c:varyColors val="0"/>
        <c:ser>
          <c:idx val="0"/>
          <c:order val="0"/>
          <c:tx>
            <c:strRef>
              <c:f>'C:\Users\DELL\Downloads\[Gráfico 2 áreas temáticas_número e aumento percentual SETEMBRO.22.xlsx]Gráfico Tema revisado'!$B$2</c:f>
              <c:strCache>
                <c:ptCount val="1"/>
                <c:pt idx="0">
                  <c:v>2010</c:v>
                </c:pt>
              </c:strCache>
            </c:strRef>
          </c:tx>
          <c:spPr>
            <a:solidFill>
              <a:schemeClr val="bg2">
                <a:lumMod val="90000"/>
              </a:schemeClr>
            </a:solidFill>
            <a:ln>
              <a:solidFill>
                <a:schemeClr val="bg2">
                  <a:lumMod val="90000"/>
                </a:schemeClr>
              </a:solidFill>
            </a:ln>
            <a:effectLst/>
          </c:spPr>
          <c:invertIfNegative val="0"/>
          <c:cat>
            <c:strRef>
              <c:f>'[1]Gráfico Tema revisado'!$A$3:$A$13</c:f>
              <c:strCache>
                <c:ptCount val="11"/>
                <c:pt idx="0">
                  <c:v>Atenção Hospitalar</c:v>
                </c:pt>
                <c:pt idx="1">
                  <c:v>Atenção Especializada à Saúde</c:v>
                </c:pt>
                <c:pt idx="2">
                  <c:v>Intensivismo, urgência e emergência</c:v>
                </c:pt>
                <c:pt idx="3">
                  <c:v>Atenção oncológica</c:v>
                </c:pt>
                <c:pt idx="4">
                  <c:v>Atenção básica, saúde da família e comunidade</c:v>
                </c:pt>
                <c:pt idx="5">
                  <c:v>Saúde coletiva</c:v>
                </c:pt>
                <c:pt idx="6">
                  <c:v>Saúde da criança e do adolescente</c:v>
                </c:pt>
                <c:pt idx="7">
                  <c:v>Saúde da mulher</c:v>
                </c:pt>
                <c:pt idx="8">
                  <c:v>Saúde Funcional/ Reabilitação Física</c:v>
                </c:pt>
                <c:pt idx="9">
                  <c:v>Saúde mental</c:v>
                </c:pt>
                <c:pt idx="10">
                  <c:v>Saúde animal e ambiental</c:v>
                </c:pt>
              </c:strCache>
            </c:strRef>
          </c:cat>
          <c:val>
            <c:numRef>
              <c:f>'[1]Gráfico Tema revisado'!$B$3:$B$13</c:f>
              <c:numCache>
                <c:formatCode>General</c:formatCode>
                <c:ptCount val="11"/>
                <c:pt idx="0">
                  <c:v>41</c:v>
                </c:pt>
                <c:pt idx="1">
                  <c:v>23</c:v>
                </c:pt>
                <c:pt idx="2">
                  <c:v>16</c:v>
                </c:pt>
                <c:pt idx="3">
                  <c:v>4</c:v>
                </c:pt>
                <c:pt idx="4">
                  <c:v>60</c:v>
                </c:pt>
                <c:pt idx="5">
                  <c:v>25</c:v>
                </c:pt>
                <c:pt idx="6">
                  <c:v>7</c:v>
                </c:pt>
                <c:pt idx="7">
                  <c:v>16</c:v>
                </c:pt>
                <c:pt idx="8">
                  <c:v>2</c:v>
                </c:pt>
                <c:pt idx="9">
                  <c:v>16</c:v>
                </c:pt>
                <c:pt idx="10">
                  <c:v>0</c:v>
                </c:pt>
              </c:numCache>
            </c:numRef>
          </c:val>
          <c:extLst>
            <c:ext xmlns:c16="http://schemas.microsoft.com/office/drawing/2014/chart" uri="{C3380CC4-5D6E-409C-BE32-E72D297353CC}">
              <c16:uniqueId val="{00000000-C2E1-ED46-A58E-900583F62F1B}"/>
            </c:ext>
          </c:extLst>
        </c:ser>
        <c:dLbls>
          <c:showLegendKey val="0"/>
          <c:showVal val="0"/>
          <c:showCatName val="0"/>
          <c:showSerName val="0"/>
          <c:showPercent val="0"/>
          <c:showBubbleSize val="0"/>
        </c:dLbls>
        <c:gapWidth val="219"/>
        <c:overlap val="-27"/>
        <c:axId val="696780432"/>
        <c:axId val="696770096"/>
      </c:barChart>
      <c:lineChart>
        <c:grouping val="stacked"/>
        <c:varyColors val="0"/>
        <c:ser>
          <c:idx val="1"/>
          <c:order val="1"/>
          <c:tx>
            <c:strRef>
              <c:f>'C:\Users\DELL\Downloads\[Gráfico 2 áreas temáticas_número e aumento percentual SETEMBRO.22.xlsx]Gráfico Tema revisado'!$C$2</c:f>
              <c:strCache>
                <c:ptCount val="1"/>
                <c:pt idx="0">
                  <c:v>2021</c:v>
                </c:pt>
              </c:strCache>
            </c:strRef>
          </c:tx>
          <c:spPr>
            <a:ln w="28575" cap="rnd">
              <a:solidFill>
                <a:schemeClr val="bg2">
                  <a:lumMod val="50000"/>
                </a:schemeClr>
              </a:solidFill>
              <a:prstDash val="sysDash"/>
              <a:round/>
            </a:ln>
            <a:effectLst/>
          </c:spPr>
          <c:marker>
            <c:symbol val="circle"/>
            <c:size val="5"/>
            <c:spPr>
              <a:solidFill>
                <a:schemeClr val="accent2"/>
              </a:solidFill>
              <a:ln w="9525">
                <a:solidFill>
                  <a:schemeClr val="bg2">
                    <a:lumMod val="75000"/>
                  </a:schemeClr>
                </a:solidFill>
              </a:ln>
              <a:effectLst/>
            </c:spPr>
          </c:marker>
          <c:cat>
            <c:strRef>
              <c:f>'[1]Gráfico Tema revisado'!$A$3:$A$13</c:f>
              <c:strCache>
                <c:ptCount val="11"/>
                <c:pt idx="0">
                  <c:v>Atenção Hospitalar</c:v>
                </c:pt>
                <c:pt idx="1">
                  <c:v>Atenção Especializada à Saúde</c:v>
                </c:pt>
                <c:pt idx="2">
                  <c:v>Intensivismo, urgência e emergência</c:v>
                </c:pt>
                <c:pt idx="3">
                  <c:v>Atenção oncológica</c:v>
                </c:pt>
                <c:pt idx="4">
                  <c:v>Atenção básica, saúde da família e comunidade</c:v>
                </c:pt>
                <c:pt idx="5">
                  <c:v>Saúde coletiva</c:v>
                </c:pt>
                <c:pt idx="6">
                  <c:v>Saúde da criança e do adolescente</c:v>
                </c:pt>
                <c:pt idx="7">
                  <c:v>Saúde da mulher</c:v>
                </c:pt>
                <c:pt idx="8">
                  <c:v>Saúde Funcional/ Reabilitação Física</c:v>
                </c:pt>
                <c:pt idx="9">
                  <c:v>Saúde mental</c:v>
                </c:pt>
                <c:pt idx="10">
                  <c:v>Saúde animal e ambiental</c:v>
                </c:pt>
              </c:strCache>
            </c:strRef>
          </c:cat>
          <c:val>
            <c:numRef>
              <c:f>'[1]Gráfico Tema revisado'!$C$3:$C$13</c:f>
              <c:numCache>
                <c:formatCode>General</c:formatCode>
                <c:ptCount val="11"/>
                <c:pt idx="0">
                  <c:v>106</c:v>
                </c:pt>
                <c:pt idx="1">
                  <c:v>55</c:v>
                </c:pt>
                <c:pt idx="2">
                  <c:v>80</c:v>
                </c:pt>
                <c:pt idx="3">
                  <c:v>36</c:v>
                </c:pt>
                <c:pt idx="4">
                  <c:v>172</c:v>
                </c:pt>
                <c:pt idx="5">
                  <c:v>142</c:v>
                </c:pt>
                <c:pt idx="6">
                  <c:v>20</c:v>
                </c:pt>
                <c:pt idx="7">
                  <c:v>65</c:v>
                </c:pt>
                <c:pt idx="8">
                  <c:v>9</c:v>
                </c:pt>
                <c:pt idx="9">
                  <c:v>46</c:v>
                </c:pt>
                <c:pt idx="10">
                  <c:v>22</c:v>
                </c:pt>
              </c:numCache>
            </c:numRef>
          </c:val>
          <c:smooth val="0"/>
          <c:extLst>
            <c:ext xmlns:c16="http://schemas.microsoft.com/office/drawing/2014/chart" uri="{C3380CC4-5D6E-409C-BE32-E72D297353CC}">
              <c16:uniqueId val="{00000001-C2E1-ED46-A58E-900583F62F1B}"/>
            </c:ext>
          </c:extLst>
        </c:ser>
        <c:dLbls>
          <c:showLegendKey val="0"/>
          <c:showVal val="0"/>
          <c:showCatName val="0"/>
          <c:showSerName val="0"/>
          <c:showPercent val="0"/>
          <c:showBubbleSize val="0"/>
        </c:dLbls>
        <c:marker val="1"/>
        <c:smooth val="0"/>
        <c:axId val="696780432"/>
        <c:axId val="696770096"/>
      </c:lineChart>
      <c:lineChart>
        <c:grouping val="standard"/>
        <c:varyColors val="0"/>
        <c:ser>
          <c:idx val="2"/>
          <c:order val="2"/>
          <c:tx>
            <c:strRef>
              <c:f>'C:\Users\DELL\Downloads\[Gráfico 2 áreas temáticas_número e aumento percentual SETEMBRO.22.xlsx]Gráfico Tema revisado'!$D$2</c:f>
              <c:strCache>
                <c:ptCount val="1"/>
                <c:pt idx="0">
                  <c:v>Aumento percentual</c:v>
                </c:pt>
              </c:strCache>
            </c:strRef>
          </c:tx>
          <c:spPr>
            <a:ln w="28575" cap="rnd">
              <a:solidFill>
                <a:schemeClr val="bg2">
                  <a:lumMod val="10000"/>
                </a:schemeClr>
              </a:solidFill>
              <a:round/>
            </a:ln>
            <a:effectLst/>
          </c:spPr>
          <c:marker>
            <c:symbol val="none"/>
          </c:marker>
          <c:cat>
            <c:strRef>
              <c:f>'[1]Gráfico Tema revisado'!$A$3:$A$13</c:f>
              <c:strCache>
                <c:ptCount val="11"/>
                <c:pt idx="0">
                  <c:v>Atenção Hospitalar</c:v>
                </c:pt>
                <c:pt idx="1">
                  <c:v>Atenção Especializada à Saúde</c:v>
                </c:pt>
                <c:pt idx="2">
                  <c:v>Intensivismo, urgência e emergência</c:v>
                </c:pt>
                <c:pt idx="3">
                  <c:v>Atenção oncológica</c:v>
                </c:pt>
                <c:pt idx="4">
                  <c:v>Atenção básica, saúde da família e comunidade</c:v>
                </c:pt>
                <c:pt idx="5">
                  <c:v>Saúde coletiva</c:v>
                </c:pt>
                <c:pt idx="6">
                  <c:v>Saúde da criança e do adolescente</c:v>
                </c:pt>
                <c:pt idx="7">
                  <c:v>Saúde da mulher</c:v>
                </c:pt>
                <c:pt idx="8">
                  <c:v>Saúde Funcional/ Reabilitação Física</c:v>
                </c:pt>
                <c:pt idx="9">
                  <c:v>Saúde mental</c:v>
                </c:pt>
                <c:pt idx="10">
                  <c:v>Saúde animal e ambiental</c:v>
                </c:pt>
              </c:strCache>
            </c:strRef>
          </c:cat>
          <c:val>
            <c:numRef>
              <c:f>'[1]Gráfico Tema revisado'!$D$3:$D$13</c:f>
              <c:numCache>
                <c:formatCode>General</c:formatCode>
                <c:ptCount val="11"/>
                <c:pt idx="0">
                  <c:v>1.5853658536585367</c:v>
                </c:pt>
                <c:pt idx="1">
                  <c:v>1.3913043478260869</c:v>
                </c:pt>
                <c:pt idx="2">
                  <c:v>4</c:v>
                </c:pt>
                <c:pt idx="3">
                  <c:v>8</c:v>
                </c:pt>
                <c:pt idx="4">
                  <c:v>1.8666666666666667</c:v>
                </c:pt>
                <c:pt idx="5">
                  <c:v>4.68</c:v>
                </c:pt>
                <c:pt idx="6">
                  <c:v>1.8571428571428572</c:v>
                </c:pt>
                <c:pt idx="7">
                  <c:v>3.0625</c:v>
                </c:pt>
                <c:pt idx="8">
                  <c:v>3.5</c:v>
                </c:pt>
                <c:pt idx="9">
                  <c:v>1.875</c:v>
                </c:pt>
                <c:pt idx="10">
                  <c:v>22</c:v>
                </c:pt>
              </c:numCache>
            </c:numRef>
          </c:val>
          <c:smooth val="0"/>
          <c:extLst>
            <c:ext xmlns:c16="http://schemas.microsoft.com/office/drawing/2014/chart" uri="{C3380CC4-5D6E-409C-BE32-E72D297353CC}">
              <c16:uniqueId val="{00000002-C2E1-ED46-A58E-900583F62F1B}"/>
            </c:ext>
          </c:extLst>
        </c:ser>
        <c:dLbls>
          <c:showLegendKey val="0"/>
          <c:showVal val="0"/>
          <c:showCatName val="0"/>
          <c:showSerName val="0"/>
          <c:showPercent val="0"/>
          <c:showBubbleSize val="0"/>
        </c:dLbls>
        <c:marker val="1"/>
        <c:smooth val="0"/>
        <c:axId val="696771728"/>
        <c:axId val="696780976"/>
      </c:lineChart>
      <c:catAx>
        <c:axId val="696780432"/>
        <c:scaling>
          <c:orientation val="minMax"/>
        </c:scaling>
        <c:delete val="1"/>
        <c:axPos val="b"/>
        <c:numFmt formatCode="General" sourceLinked="1"/>
        <c:majorTickMark val="none"/>
        <c:minorTickMark val="none"/>
        <c:tickLblPos val="nextTo"/>
        <c:crossAx val="696770096"/>
        <c:crosses val="autoZero"/>
        <c:auto val="1"/>
        <c:lblAlgn val="ctr"/>
        <c:lblOffset val="100"/>
        <c:noMultiLvlLbl val="0"/>
      </c:catAx>
      <c:valAx>
        <c:axId val="696770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sz="1100" baseline="0">
                    <a:solidFill>
                      <a:schemeClr val="tx1"/>
                    </a:solidFill>
                    <a:latin typeface="Times New Roman" panose="02020603050405020304" pitchFamily="18" charset="0"/>
                  </a:rPr>
                  <a:t>Nº </a:t>
                </a:r>
                <a:endParaRPr lang="en-US" sz="1100" baseline="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rgbClr val="000000"/>
                </a:solidFill>
                <a:latin typeface="Times New Roman" panose="02020603050405020304" pitchFamily="18" charset="0"/>
                <a:ea typeface="+mn-ea"/>
                <a:cs typeface="Times New Roman" panose="02020603050405020304" pitchFamily="18" charset="0"/>
              </a:defRPr>
            </a:pPr>
            <a:endParaRPr lang="pt-BR"/>
          </a:p>
        </c:txPr>
        <c:crossAx val="696780432"/>
        <c:crosses val="autoZero"/>
        <c:crossBetween val="between"/>
      </c:valAx>
      <c:valAx>
        <c:axId val="696780976"/>
        <c:scaling>
          <c:orientation val="minMax"/>
          <c:max val="22"/>
          <c:min val="0"/>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696771728"/>
        <c:crosses val="max"/>
        <c:crossBetween val="between"/>
      </c:valAx>
      <c:catAx>
        <c:axId val="696771728"/>
        <c:scaling>
          <c:orientation val="minMax"/>
        </c:scaling>
        <c:delete val="1"/>
        <c:axPos val="b"/>
        <c:numFmt formatCode="General" sourceLinked="1"/>
        <c:majorTickMark val="out"/>
        <c:minorTickMark val="none"/>
        <c:tickLblPos val="nextTo"/>
        <c:crossAx val="696780976"/>
        <c:crosses val="autoZero"/>
        <c:auto val="1"/>
        <c:lblAlgn val="ctr"/>
        <c:lblOffset val="100"/>
        <c:noMultiLvlLbl val="0"/>
      </c:catAx>
      <c:spPr>
        <a:noFill/>
        <a:ln>
          <a:noFill/>
        </a:ln>
        <a:effectLst/>
      </c:spPr>
    </c:plotArea>
    <c:legend>
      <c:legendPos val="b"/>
      <c:overlay val="0"/>
      <c:spPr>
        <a:noFill/>
        <a:ln cmpd="dbl">
          <a:solidFill>
            <a:schemeClr val="bg2">
              <a:lumMod val="50000"/>
            </a:schemeClr>
          </a:solidFill>
          <a:prstDash val="sysDot"/>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060B8A-3EC1-48BB-A0FD-C8E8F2F916B8}" type="doc">
      <dgm:prSet loTypeId="urn:microsoft.com/office/officeart/2005/8/layout/bProcess3" loCatId="process" qsTypeId="urn:microsoft.com/office/officeart/2005/8/quickstyle/simple1" qsCatId="simple" csTypeId="urn:microsoft.com/office/officeart/2005/8/colors/colorful4" csCatId="colorful" phldr="1"/>
      <dgm:spPr/>
      <dgm:t>
        <a:bodyPr/>
        <a:lstStyle/>
        <a:p>
          <a:endParaRPr lang="pt-BR"/>
        </a:p>
      </dgm:t>
    </dgm:pt>
    <dgm:pt modelId="{47BDB4B5-8AAF-41C5-929B-1E326B57D691}">
      <dgm:prSet phldrT="[Texto]"/>
      <dgm:spPr/>
      <dgm:t>
        <a:bodyPr/>
        <a:lstStyle/>
        <a:p>
          <a:r>
            <a:rPr lang="pt-BR"/>
            <a:t>Exemplo</a:t>
          </a:r>
        </a:p>
      </dgm:t>
    </dgm:pt>
    <dgm:pt modelId="{F5C0E625-03AA-4A62-9ADB-9A42F66D84A4}" type="parTrans" cxnId="{665B6D01-2A93-4F77-948F-B627B2A54208}">
      <dgm:prSet/>
      <dgm:spPr/>
      <dgm:t>
        <a:bodyPr/>
        <a:lstStyle/>
        <a:p>
          <a:endParaRPr lang="pt-BR"/>
        </a:p>
      </dgm:t>
    </dgm:pt>
    <dgm:pt modelId="{556CB6DE-EB78-4BC3-BEEA-544E4217993E}" type="sibTrans" cxnId="{665B6D01-2A93-4F77-948F-B627B2A54208}">
      <dgm:prSet/>
      <dgm:spPr/>
      <dgm:t>
        <a:bodyPr/>
        <a:lstStyle/>
        <a:p>
          <a:endParaRPr lang="pt-BR"/>
        </a:p>
      </dgm:t>
    </dgm:pt>
    <dgm:pt modelId="{26761C3F-F5B8-43EA-8995-E6C9595DC131}">
      <dgm:prSet phldrT="[Texto]"/>
      <dgm:spPr/>
      <dgm:t>
        <a:bodyPr/>
        <a:lstStyle/>
        <a:p>
          <a:r>
            <a:rPr lang="pt-BR"/>
            <a:t>Exemplo</a:t>
          </a:r>
        </a:p>
      </dgm:t>
    </dgm:pt>
    <dgm:pt modelId="{0005F0A8-A5E0-4100-A3AA-FEA941147FAE}" type="parTrans" cxnId="{3DAFA149-AB9C-42FF-AB40-C2E74D210E31}">
      <dgm:prSet/>
      <dgm:spPr/>
      <dgm:t>
        <a:bodyPr/>
        <a:lstStyle/>
        <a:p>
          <a:endParaRPr lang="pt-BR"/>
        </a:p>
      </dgm:t>
    </dgm:pt>
    <dgm:pt modelId="{B45B7F82-FF79-4097-99A3-C0D6D0B0086E}" type="sibTrans" cxnId="{3DAFA149-AB9C-42FF-AB40-C2E74D210E31}">
      <dgm:prSet/>
      <dgm:spPr/>
      <dgm:t>
        <a:bodyPr/>
        <a:lstStyle/>
        <a:p>
          <a:endParaRPr lang="pt-BR"/>
        </a:p>
      </dgm:t>
    </dgm:pt>
    <dgm:pt modelId="{0366B6AB-18A2-41E9-8473-BC87A6D813F1}">
      <dgm:prSet phldrT="[Texto]"/>
      <dgm:spPr/>
      <dgm:t>
        <a:bodyPr/>
        <a:lstStyle/>
        <a:p>
          <a:r>
            <a:rPr lang="pt-BR"/>
            <a:t>Exemplo</a:t>
          </a:r>
        </a:p>
      </dgm:t>
    </dgm:pt>
    <dgm:pt modelId="{C850EBE0-2EC8-4E40-9579-0CD97538D5CA}" type="parTrans" cxnId="{15C28754-6888-4BCE-9DE9-AE11B0390255}">
      <dgm:prSet/>
      <dgm:spPr/>
      <dgm:t>
        <a:bodyPr/>
        <a:lstStyle/>
        <a:p>
          <a:endParaRPr lang="pt-BR"/>
        </a:p>
      </dgm:t>
    </dgm:pt>
    <dgm:pt modelId="{F0F47044-1D98-425F-BBC9-0598B45C2126}" type="sibTrans" cxnId="{15C28754-6888-4BCE-9DE9-AE11B0390255}">
      <dgm:prSet/>
      <dgm:spPr/>
      <dgm:t>
        <a:bodyPr/>
        <a:lstStyle/>
        <a:p>
          <a:endParaRPr lang="pt-BR"/>
        </a:p>
      </dgm:t>
    </dgm:pt>
    <dgm:pt modelId="{A5A1366D-9B43-4352-8CF0-3A39305FEFF4}">
      <dgm:prSet phldrT="[Texto]"/>
      <dgm:spPr/>
      <dgm:t>
        <a:bodyPr/>
        <a:lstStyle/>
        <a:p>
          <a:r>
            <a:rPr lang="pt-BR"/>
            <a:t>Exemplo</a:t>
          </a:r>
        </a:p>
      </dgm:t>
    </dgm:pt>
    <dgm:pt modelId="{64FDA115-0A13-4F46-A867-3D1EDFDCF1DB}" type="parTrans" cxnId="{8E1DDF67-22E9-4D54-B25D-573F60EEC69C}">
      <dgm:prSet/>
      <dgm:spPr/>
      <dgm:t>
        <a:bodyPr/>
        <a:lstStyle/>
        <a:p>
          <a:endParaRPr lang="pt-BR"/>
        </a:p>
      </dgm:t>
    </dgm:pt>
    <dgm:pt modelId="{9FDFF05F-929B-440D-8A1E-30FD73AED27E}" type="sibTrans" cxnId="{8E1DDF67-22E9-4D54-B25D-573F60EEC69C}">
      <dgm:prSet/>
      <dgm:spPr/>
      <dgm:t>
        <a:bodyPr/>
        <a:lstStyle/>
        <a:p>
          <a:endParaRPr lang="pt-BR"/>
        </a:p>
      </dgm:t>
    </dgm:pt>
    <dgm:pt modelId="{D6EBB2C0-B8FF-4D4C-B1E8-5393EAFEE08F}">
      <dgm:prSet phldrT="[Texto]"/>
      <dgm:spPr/>
      <dgm:t>
        <a:bodyPr/>
        <a:lstStyle/>
        <a:p>
          <a:r>
            <a:rPr lang="pt-BR"/>
            <a:t>Exemplo</a:t>
          </a:r>
        </a:p>
      </dgm:t>
    </dgm:pt>
    <dgm:pt modelId="{8C337BF9-F7B4-4D71-B096-648345750C7D}" type="parTrans" cxnId="{3ACE2F27-CADA-4F11-825C-85F5BB611B96}">
      <dgm:prSet/>
      <dgm:spPr/>
      <dgm:t>
        <a:bodyPr/>
        <a:lstStyle/>
        <a:p>
          <a:endParaRPr lang="pt-BR"/>
        </a:p>
      </dgm:t>
    </dgm:pt>
    <dgm:pt modelId="{C5556502-F0C8-4FB6-A43F-CB0F94C72A8A}" type="sibTrans" cxnId="{3ACE2F27-CADA-4F11-825C-85F5BB611B96}">
      <dgm:prSet/>
      <dgm:spPr/>
      <dgm:t>
        <a:bodyPr/>
        <a:lstStyle/>
        <a:p>
          <a:endParaRPr lang="pt-BR"/>
        </a:p>
      </dgm:t>
    </dgm:pt>
    <dgm:pt modelId="{FAED586B-4E49-4EFB-969C-CDC4C014E6E2}" type="pres">
      <dgm:prSet presAssocID="{9A060B8A-3EC1-48BB-A0FD-C8E8F2F916B8}" presName="Name0" presStyleCnt="0">
        <dgm:presLayoutVars>
          <dgm:dir/>
          <dgm:resizeHandles val="exact"/>
        </dgm:presLayoutVars>
      </dgm:prSet>
      <dgm:spPr/>
    </dgm:pt>
    <dgm:pt modelId="{A8B85121-360D-4DE8-A492-1447A9F7CB54}" type="pres">
      <dgm:prSet presAssocID="{47BDB4B5-8AAF-41C5-929B-1E326B57D691}" presName="node" presStyleLbl="node1" presStyleIdx="0" presStyleCnt="5">
        <dgm:presLayoutVars>
          <dgm:bulletEnabled val="1"/>
        </dgm:presLayoutVars>
      </dgm:prSet>
      <dgm:spPr/>
    </dgm:pt>
    <dgm:pt modelId="{74535F0D-AAE9-4396-84DD-0451344DC3F3}" type="pres">
      <dgm:prSet presAssocID="{556CB6DE-EB78-4BC3-BEEA-544E4217993E}" presName="sibTrans" presStyleLbl="sibTrans1D1" presStyleIdx="0" presStyleCnt="4"/>
      <dgm:spPr/>
    </dgm:pt>
    <dgm:pt modelId="{C9C45BC9-C3B3-405B-89C8-56F178591056}" type="pres">
      <dgm:prSet presAssocID="{556CB6DE-EB78-4BC3-BEEA-544E4217993E}" presName="connectorText" presStyleLbl="sibTrans1D1" presStyleIdx="0" presStyleCnt="4"/>
      <dgm:spPr/>
    </dgm:pt>
    <dgm:pt modelId="{B4D570E5-9768-4C75-A29D-310D26A91272}" type="pres">
      <dgm:prSet presAssocID="{26761C3F-F5B8-43EA-8995-E6C9595DC131}" presName="node" presStyleLbl="node1" presStyleIdx="1" presStyleCnt="5">
        <dgm:presLayoutVars>
          <dgm:bulletEnabled val="1"/>
        </dgm:presLayoutVars>
      </dgm:prSet>
      <dgm:spPr/>
    </dgm:pt>
    <dgm:pt modelId="{A51A8A1B-8BF1-411B-9D7B-04218B9412CC}" type="pres">
      <dgm:prSet presAssocID="{B45B7F82-FF79-4097-99A3-C0D6D0B0086E}" presName="sibTrans" presStyleLbl="sibTrans1D1" presStyleIdx="1" presStyleCnt="4"/>
      <dgm:spPr/>
    </dgm:pt>
    <dgm:pt modelId="{CA30A151-6053-4355-8A0E-B0851636F290}" type="pres">
      <dgm:prSet presAssocID="{B45B7F82-FF79-4097-99A3-C0D6D0B0086E}" presName="connectorText" presStyleLbl="sibTrans1D1" presStyleIdx="1" presStyleCnt="4"/>
      <dgm:spPr/>
    </dgm:pt>
    <dgm:pt modelId="{B97B9A61-5F00-4279-AE26-8B03F21FB40E}" type="pres">
      <dgm:prSet presAssocID="{0366B6AB-18A2-41E9-8473-BC87A6D813F1}" presName="node" presStyleLbl="node1" presStyleIdx="2" presStyleCnt="5">
        <dgm:presLayoutVars>
          <dgm:bulletEnabled val="1"/>
        </dgm:presLayoutVars>
      </dgm:prSet>
      <dgm:spPr/>
    </dgm:pt>
    <dgm:pt modelId="{E4F4E66D-6CF2-4CAF-8084-145D62FC3B41}" type="pres">
      <dgm:prSet presAssocID="{F0F47044-1D98-425F-BBC9-0598B45C2126}" presName="sibTrans" presStyleLbl="sibTrans1D1" presStyleIdx="2" presStyleCnt="4"/>
      <dgm:spPr/>
    </dgm:pt>
    <dgm:pt modelId="{FD66CD1A-C0AE-4A45-BD9B-08A7E4D6FAB0}" type="pres">
      <dgm:prSet presAssocID="{F0F47044-1D98-425F-BBC9-0598B45C2126}" presName="connectorText" presStyleLbl="sibTrans1D1" presStyleIdx="2" presStyleCnt="4"/>
      <dgm:spPr/>
    </dgm:pt>
    <dgm:pt modelId="{D6C74F29-EAB1-493E-96F8-6B4A7424CA32}" type="pres">
      <dgm:prSet presAssocID="{A5A1366D-9B43-4352-8CF0-3A39305FEFF4}" presName="node" presStyleLbl="node1" presStyleIdx="3" presStyleCnt="5">
        <dgm:presLayoutVars>
          <dgm:bulletEnabled val="1"/>
        </dgm:presLayoutVars>
      </dgm:prSet>
      <dgm:spPr/>
    </dgm:pt>
    <dgm:pt modelId="{2F9EC9C9-4B08-4FEF-96F2-E5985F275B21}" type="pres">
      <dgm:prSet presAssocID="{9FDFF05F-929B-440D-8A1E-30FD73AED27E}" presName="sibTrans" presStyleLbl="sibTrans1D1" presStyleIdx="3" presStyleCnt="4"/>
      <dgm:spPr/>
    </dgm:pt>
    <dgm:pt modelId="{EE8C7DE7-597C-446F-B430-D6C85C7BDC05}" type="pres">
      <dgm:prSet presAssocID="{9FDFF05F-929B-440D-8A1E-30FD73AED27E}" presName="connectorText" presStyleLbl="sibTrans1D1" presStyleIdx="3" presStyleCnt="4"/>
      <dgm:spPr/>
    </dgm:pt>
    <dgm:pt modelId="{ABEF6BEB-A05E-4086-AED8-A3C033A5DE35}" type="pres">
      <dgm:prSet presAssocID="{D6EBB2C0-B8FF-4D4C-B1E8-5393EAFEE08F}" presName="node" presStyleLbl="node1" presStyleIdx="4" presStyleCnt="5">
        <dgm:presLayoutVars>
          <dgm:bulletEnabled val="1"/>
        </dgm:presLayoutVars>
      </dgm:prSet>
      <dgm:spPr/>
    </dgm:pt>
  </dgm:ptLst>
  <dgm:cxnLst>
    <dgm:cxn modelId="{665B6D01-2A93-4F77-948F-B627B2A54208}" srcId="{9A060B8A-3EC1-48BB-A0FD-C8E8F2F916B8}" destId="{47BDB4B5-8AAF-41C5-929B-1E326B57D691}" srcOrd="0" destOrd="0" parTransId="{F5C0E625-03AA-4A62-9ADB-9A42F66D84A4}" sibTransId="{556CB6DE-EB78-4BC3-BEEA-544E4217993E}"/>
    <dgm:cxn modelId="{B002CE07-88C4-453D-99EE-BE6AEAACD157}" type="presOf" srcId="{556CB6DE-EB78-4BC3-BEEA-544E4217993E}" destId="{74535F0D-AAE9-4396-84DD-0451344DC3F3}" srcOrd="0" destOrd="0" presId="urn:microsoft.com/office/officeart/2005/8/layout/bProcess3"/>
    <dgm:cxn modelId="{36A6FF21-59C9-4783-943B-775924EFD196}" type="presOf" srcId="{0366B6AB-18A2-41E9-8473-BC87A6D813F1}" destId="{B97B9A61-5F00-4279-AE26-8B03F21FB40E}" srcOrd="0" destOrd="0" presId="urn:microsoft.com/office/officeart/2005/8/layout/bProcess3"/>
    <dgm:cxn modelId="{3ACE2F27-CADA-4F11-825C-85F5BB611B96}" srcId="{9A060B8A-3EC1-48BB-A0FD-C8E8F2F916B8}" destId="{D6EBB2C0-B8FF-4D4C-B1E8-5393EAFEE08F}" srcOrd="4" destOrd="0" parTransId="{8C337BF9-F7B4-4D71-B096-648345750C7D}" sibTransId="{C5556502-F0C8-4FB6-A43F-CB0F94C72A8A}"/>
    <dgm:cxn modelId="{D304D22B-BC70-4411-83C1-99CF84DEBEFB}" type="presOf" srcId="{A5A1366D-9B43-4352-8CF0-3A39305FEFF4}" destId="{D6C74F29-EAB1-493E-96F8-6B4A7424CA32}" srcOrd="0" destOrd="0" presId="urn:microsoft.com/office/officeart/2005/8/layout/bProcess3"/>
    <dgm:cxn modelId="{86EEF162-C795-41FC-8EE5-C6CAE6DA5C74}" type="presOf" srcId="{47BDB4B5-8AAF-41C5-929B-1E326B57D691}" destId="{A8B85121-360D-4DE8-A492-1447A9F7CB54}" srcOrd="0" destOrd="0" presId="urn:microsoft.com/office/officeart/2005/8/layout/bProcess3"/>
    <dgm:cxn modelId="{8E1DDF67-22E9-4D54-B25D-573F60EEC69C}" srcId="{9A060B8A-3EC1-48BB-A0FD-C8E8F2F916B8}" destId="{A5A1366D-9B43-4352-8CF0-3A39305FEFF4}" srcOrd="3" destOrd="0" parTransId="{64FDA115-0A13-4F46-A867-3D1EDFDCF1DB}" sibTransId="{9FDFF05F-929B-440D-8A1E-30FD73AED27E}"/>
    <dgm:cxn modelId="{3DAFA149-AB9C-42FF-AB40-C2E74D210E31}" srcId="{9A060B8A-3EC1-48BB-A0FD-C8E8F2F916B8}" destId="{26761C3F-F5B8-43EA-8995-E6C9595DC131}" srcOrd="1" destOrd="0" parTransId="{0005F0A8-A5E0-4100-A3AA-FEA941147FAE}" sibTransId="{B45B7F82-FF79-4097-99A3-C0D6D0B0086E}"/>
    <dgm:cxn modelId="{6EC3A651-9F6E-4CE0-9854-0D3CB104DDCC}" type="presOf" srcId="{B45B7F82-FF79-4097-99A3-C0D6D0B0086E}" destId="{CA30A151-6053-4355-8A0E-B0851636F290}" srcOrd="1" destOrd="0" presId="urn:microsoft.com/office/officeart/2005/8/layout/bProcess3"/>
    <dgm:cxn modelId="{15C28754-6888-4BCE-9DE9-AE11B0390255}" srcId="{9A060B8A-3EC1-48BB-A0FD-C8E8F2F916B8}" destId="{0366B6AB-18A2-41E9-8473-BC87A6D813F1}" srcOrd="2" destOrd="0" parTransId="{C850EBE0-2EC8-4E40-9579-0CD97538D5CA}" sibTransId="{F0F47044-1D98-425F-BBC9-0598B45C2126}"/>
    <dgm:cxn modelId="{AA290D57-0192-45B6-8E07-5EA6CF8BDE09}" type="presOf" srcId="{556CB6DE-EB78-4BC3-BEEA-544E4217993E}" destId="{C9C45BC9-C3B3-405B-89C8-56F178591056}" srcOrd="1" destOrd="0" presId="urn:microsoft.com/office/officeart/2005/8/layout/bProcess3"/>
    <dgm:cxn modelId="{4732AA85-C505-4BB6-A074-191B683919A9}" type="presOf" srcId="{9FDFF05F-929B-440D-8A1E-30FD73AED27E}" destId="{2F9EC9C9-4B08-4FEF-96F2-E5985F275B21}" srcOrd="0" destOrd="0" presId="urn:microsoft.com/office/officeart/2005/8/layout/bProcess3"/>
    <dgm:cxn modelId="{237A0799-2B1A-46F6-86E0-3F0BA6D9C804}" type="presOf" srcId="{9A060B8A-3EC1-48BB-A0FD-C8E8F2F916B8}" destId="{FAED586B-4E49-4EFB-969C-CDC4C014E6E2}" srcOrd="0" destOrd="0" presId="urn:microsoft.com/office/officeart/2005/8/layout/bProcess3"/>
    <dgm:cxn modelId="{207547A6-998C-4056-89D2-B9F677521C1A}" type="presOf" srcId="{F0F47044-1D98-425F-BBC9-0598B45C2126}" destId="{FD66CD1A-C0AE-4A45-BD9B-08A7E4D6FAB0}" srcOrd="1" destOrd="0" presId="urn:microsoft.com/office/officeart/2005/8/layout/bProcess3"/>
    <dgm:cxn modelId="{752591C1-BCD3-484A-AE8B-E08CCBA9945C}" type="presOf" srcId="{D6EBB2C0-B8FF-4D4C-B1E8-5393EAFEE08F}" destId="{ABEF6BEB-A05E-4086-AED8-A3C033A5DE35}" srcOrd="0" destOrd="0" presId="urn:microsoft.com/office/officeart/2005/8/layout/bProcess3"/>
    <dgm:cxn modelId="{FFEAB7C5-F981-406D-BD2C-DB54C52DAE7E}" type="presOf" srcId="{9FDFF05F-929B-440D-8A1E-30FD73AED27E}" destId="{EE8C7DE7-597C-446F-B430-D6C85C7BDC05}" srcOrd="1" destOrd="0" presId="urn:microsoft.com/office/officeart/2005/8/layout/bProcess3"/>
    <dgm:cxn modelId="{B60454DF-7359-4923-9048-18406955EC81}" type="presOf" srcId="{F0F47044-1D98-425F-BBC9-0598B45C2126}" destId="{E4F4E66D-6CF2-4CAF-8084-145D62FC3B41}" srcOrd="0" destOrd="0" presId="urn:microsoft.com/office/officeart/2005/8/layout/bProcess3"/>
    <dgm:cxn modelId="{D60BD5E8-8525-4565-BEAE-530C45B9DD18}" type="presOf" srcId="{26761C3F-F5B8-43EA-8995-E6C9595DC131}" destId="{B4D570E5-9768-4C75-A29D-310D26A91272}" srcOrd="0" destOrd="0" presId="urn:microsoft.com/office/officeart/2005/8/layout/bProcess3"/>
    <dgm:cxn modelId="{294CB2F3-24C0-48C8-BC9E-AFD181E4AC27}" type="presOf" srcId="{B45B7F82-FF79-4097-99A3-C0D6D0B0086E}" destId="{A51A8A1B-8BF1-411B-9D7B-04218B9412CC}" srcOrd="0" destOrd="0" presId="urn:microsoft.com/office/officeart/2005/8/layout/bProcess3"/>
    <dgm:cxn modelId="{EA425ACE-BFD8-4592-9D64-BD1F23AC068D}" type="presParOf" srcId="{FAED586B-4E49-4EFB-969C-CDC4C014E6E2}" destId="{A8B85121-360D-4DE8-A492-1447A9F7CB54}" srcOrd="0" destOrd="0" presId="urn:microsoft.com/office/officeart/2005/8/layout/bProcess3"/>
    <dgm:cxn modelId="{CD7F7DF8-79EE-4D6A-B90F-636B3A6697CC}" type="presParOf" srcId="{FAED586B-4E49-4EFB-969C-CDC4C014E6E2}" destId="{74535F0D-AAE9-4396-84DD-0451344DC3F3}" srcOrd="1" destOrd="0" presId="urn:microsoft.com/office/officeart/2005/8/layout/bProcess3"/>
    <dgm:cxn modelId="{CDE15309-30C1-497B-A129-94BA0F2CEE1C}" type="presParOf" srcId="{74535F0D-AAE9-4396-84DD-0451344DC3F3}" destId="{C9C45BC9-C3B3-405B-89C8-56F178591056}" srcOrd="0" destOrd="0" presId="urn:microsoft.com/office/officeart/2005/8/layout/bProcess3"/>
    <dgm:cxn modelId="{4D1F9B3C-B33F-402C-85E7-6BAA48E5FA7D}" type="presParOf" srcId="{FAED586B-4E49-4EFB-969C-CDC4C014E6E2}" destId="{B4D570E5-9768-4C75-A29D-310D26A91272}" srcOrd="2" destOrd="0" presId="urn:microsoft.com/office/officeart/2005/8/layout/bProcess3"/>
    <dgm:cxn modelId="{92F2B5EC-019D-4035-9691-DC9C72CE6374}" type="presParOf" srcId="{FAED586B-4E49-4EFB-969C-CDC4C014E6E2}" destId="{A51A8A1B-8BF1-411B-9D7B-04218B9412CC}" srcOrd="3" destOrd="0" presId="urn:microsoft.com/office/officeart/2005/8/layout/bProcess3"/>
    <dgm:cxn modelId="{6E733CB5-6F6A-448F-9A34-FE2FC1B8D3D1}" type="presParOf" srcId="{A51A8A1B-8BF1-411B-9D7B-04218B9412CC}" destId="{CA30A151-6053-4355-8A0E-B0851636F290}" srcOrd="0" destOrd="0" presId="urn:microsoft.com/office/officeart/2005/8/layout/bProcess3"/>
    <dgm:cxn modelId="{4528BBFB-62D5-48BD-9657-5406271ECCF9}" type="presParOf" srcId="{FAED586B-4E49-4EFB-969C-CDC4C014E6E2}" destId="{B97B9A61-5F00-4279-AE26-8B03F21FB40E}" srcOrd="4" destOrd="0" presId="urn:microsoft.com/office/officeart/2005/8/layout/bProcess3"/>
    <dgm:cxn modelId="{27663A63-C099-473E-8F4D-57785C46BC4C}" type="presParOf" srcId="{FAED586B-4E49-4EFB-969C-CDC4C014E6E2}" destId="{E4F4E66D-6CF2-4CAF-8084-145D62FC3B41}" srcOrd="5" destOrd="0" presId="urn:microsoft.com/office/officeart/2005/8/layout/bProcess3"/>
    <dgm:cxn modelId="{B1A39F86-DA1F-4F2F-B5EF-93EA20605DC8}" type="presParOf" srcId="{E4F4E66D-6CF2-4CAF-8084-145D62FC3B41}" destId="{FD66CD1A-C0AE-4A45-BD9B-08A7E4D6FAB0}" srcOrd="0" destOrd="0" presId="urn:microsoft.com/office/officeart/2005/8/layout/bProcess3"/>
    <dgm:cxn modelId="{93FADEC2-7959-4029-BDF0-2220DE2F88D7}" type="presParOf" srcId="{FAED586B-4E49-4EFB-969C-CDC4C014E6E2}" destId="{D6C74F29-EAB1-493E-96F8-6B4A7424CA32}" srcOrd="6" destOrd="0" presId="urn:microsoft.com/office/officeart/2005/8/layout/bProcess3"/>
    <dgm:cxn modelId="{DE70FB65-8227-42FB-B853-24E5E6AE38B8}" type="presParOf" srcId="{FAED586B-4E49-4EFB-969C-CDC4C014E6E2}" destId="{2F9EC9C9-4B08-4FEF-96F2-E5985F275B21}" srcOrd="7" destOrd="0" presId="urn:microsoft.com/office/officeart/2005/8/layout/bProcess3"/>
    <dgm:cxn modelId="{67C17508-35D3-436A-A0A2-41DA9D1EC040}" type="presParOf" srcId="{2F9EC9C9-4B08-4FEF-96F2-E5985F275B21}" destId="{EE8C7DE7-597C-446F-B430-D6C85C7BDC05}" srcOrd="0" destOrd="0" presId="urn:microsoft.com/office/officeart/2005/8/layout/bProcess3"/>
    <dgm:cxn modelId="{DBE29038-F773-4DEE-AC99-686BC04F8EE5}" type="presParOf" srcId="{FAED586B-4E49-4EFB-969C-CDC4C014E6E2}" destId="{ABEF6BEB-A05E-4086-AED8-A3C033A5DE35}" srcOrd="8"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535F0D-AAE9-4396-84DD-0451344DC3F3}">
      <dsp:nvSpPr>
        <dsp:cNvPr id="0" name=""/>
        <dsp:cNvSpPr/>
      </dsp:nvSpPr>
      <dsp:spPr>
        <a:xfrm>
          <a:off x="1222344" y="542838"/>
          <a:ext cx="250207" cy="91440"/>
        </a:xfrm>
        <a:custGeom>
          <a:avLst/>
          <a:gdLst/>
          <a:ahLst/>
          <a:cxnLst/>
          <a:rect l="0" t="0" r="0" b="0"/>
          <a:pathLst>
            <a:path>
              <a:moveTo>
                <a:pt x="0" y="45720"/>
              </a:moveTo>
              <a:lnTo>
                <a:pt x="250207" y="45720"/>
              </a:lnTo>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340428" y="587154"/>
        <a:ext cx="14040" cy="2808"/>
      </dsp:txXfrm>
    </dsp:sp>
    <dsp:sp modelId="{A8B85121-360D-4DE8-A492-1447A9F7CB54}">
      <dsp:nvSpPr>
        <dsp:cNvPr id="0" name=""/>
        <dsp:cNvSpPr/>
      </dsp:nvSpPr>
      <dsp:spPr>
        <a:xfrm>
          <a:off x="3243" y="222288"/>
          <a:ext cx="1220901" cy="73254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pt-BR" sz="2000" kern="1200"/>
            <a:t>Exemplo</a:t>
          </a:r>
        </a:p>
      </dsp:txBody>
      <dsp:txXfrm>
        <a:off x="3243" y="222288"/>
        <a:ext cx="1220901" cy="732540"/>
      </dsp:txXfrm>
    </dsp:sp>
    <dsp:sp modelId="{A51A8A1B-8BF1-411B-9D7B-04218B9412CC}">
      <dsp:nvSpPr>
        <dsp:cNvPr id="0" name=""/>
        <dsp:cNvSpPr/>
      </dsp:nvSpPr>
      <dsp:spPr>
        <a:xfrm>
          <a:off x="2724053" y="542838"/>
          <a:ext cx="250207" cy="91440"/>
        </a:xfrm>
        <a:custGeom>
          <a:avLst/>
          <a:gdLst/>
          <a:ahLst/>
          <a:cxnLst/>
          <a:rect l="0" t="0" r="0" b="0"/>
          <a:pathLst>
            <a:path>
              <a:moveTo>
                <a:pt x="0" y="45720"/>
              </a:moveTo>
              <a:lnTo>
                <a:pt x="250207" y="45720"/>
              </a:lnTo>
            </a:path>
          </a:pathLst>
        </a:custGeom>
        <a:noFill/>
        <a:ln w="6350" cap="flat" cmpd="sng" algn="ctr">
          <a:solidFill>
            <a:schemeClr val="accent4">
              <a:hueOff val="3266964"/>
              <a:satOff val="-13592"/>
              <a:lumOff val="3203"/>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842137" y="587154"/>
        <a:ext cx="14040" cy="2808"/>
      </dsp:txXfrm>
    </dsp:sp>
    <dsp:sp modelId="{B4D570E5-9768-4C75-A29D-310D26A91272}">
      <dsp:nvSpPr>
        <dsp:cNvPr id="0" name=""/>
        <dsp:cNvSpPr/>
      </dsp:nvSpPr>
      <dsp:spPr>
        <a:xfrm>
          <a:off x="1504952" y="222288"/>
          <a:ext cx="1220901" cy="732540"/>
        </a:xfrm>
        <a:prstGeom prst="rect">
          <a:avLst/>
        </a:prstGeom>
        <a:solidFill>
          <a:schemeClr val="accent4">
            <a:hueOff val="2450223"/>
            <a:satOff val="-10194"/>
            <a:lumOff val="24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pt-BR" sz="2000" kern="1200"/>
            <a:t>Exemplo</a:t>
          </a:r>
        </a:p>
      </dsp:txBody>
      <dsp:txXfrm>
        <a:off x="1504952" y="222288"/>
        <a:ext cx="1220901" cy="732540"/>
      </dsp:txXfrm>
    </dsp:sp>
    <dsp:sp modelId="{E4F4E66D-6CF2-4CAF-8084-145D62FC3B41}">
      <dsp:nvSpPr>
        <dsp:cNvPr id="0" name=""/>
        <dsp:cNvSpPr/>
      </dsp:nvSpPr>
      <dsp:spPr>
        <a:xfrm>
          <a:off x="613694" y="953029"/>
          <a:ext cx="3003417" cy="250207"/>
        </a:xfrm>
        <a:custGeom>
          <a:avLst/>
          <a:gdLst/>
          <a:ahLst/>
          <a:cxnLst/>
          <a:rect l="0" t="0" r="0" b="0"/>
          <a:pathLst>
            <a:path>
              <a:moveTo>
                <a:pt x="3003417" y="0"/>
              </a:moveTo>
              <a:lnTo>
                <a:pt x="3003417" y="142203"/>
              </a:lnTo>
              <a:lnTo>
                <a:pt x="0" y="142203"/>
              </a:lnTo>
              <a:lnTo>
                <a:pt x="0" y="250207"/>
              </a:lnTo>
            </a:path>
          </a:pathLst>
        </a:custGeom>
        <a:noFill/>
        <a:ln w="6350" cap="flat" cmpd="sng" algn="ctr">
          <a:solidFill>
            <a:schemeClr val="accent4">
              <a:hueOff val="6533927"/>
              <a:satOff val="-27185"/>
              <a:lumOff val="6405"/>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039990" y="1076728"/>
        <a:ext cx="150825" cy="2808"/>
      </dsp:txXfrm>
    </dsp:sp>
    <dsp:sp modelId="{B97B9A61-5F00-4279-AE26-8B03F21FB40E}">
      <dsp:nvSpPr>
        <dsp:cNvPr id="0" name=""/>
        <dsp:cNvSpPr/>
      </dsp:nvSpPr>
      <dsp:spPr>
        <a:xfrm>
          <a:off x="3006661" y="222288"/>
          <a:ext cx="1220901" cy="732540"/>
        </a:xfrm>
        <a:prstGeom prst="rect">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pt-BR" sz="2000" kern="1200"/>
            <a:t>Exemplo</a:t>
          </a:r>
        </a:p>
      </dsp:txBody>
      <dsp:txXfrm>
        <a:off x="3006661" y="222288"/>
        <a:ext cx="1220901" cy="732540"/>
      </dsp:txXfrm>
    </dsp:sp>
    <dsp:sp modelId="{2F9EC9C9-4B08-4FEF-96F2-E5985F275B21}">
      <dsp:nvSpPr>
        <dsp:cNvPr id="0" name=""/>
        <dsp:cNvSpPr/>
      </dsp:nvSpPr>
      <dsp:spPr>
        <a:xfrm>
          <a:off x="1222344" y="1556187"/>
          <a:ext cx="250207" cy="91440"/>
        </a:xfrm>
        <a:custGeom>
          <a:avLst/>
          <a:gdLst/>
          <a:ahLst/>
          <a:cxnLst/>
          <a:rect l="0" t="0" r="0" b="0"/>
          <a:pathLst>
            <a:path>
              <a:moveTo>
                <a:pt x="0" y="45720"/>
              </a:moveTo>
              <a:lnTo>
                <a:pt x="250207" y="45720"/>
              </a:lnTo>
            </a:path>
          </a:pathLst>
        </a:custGeom>
        <a:noFill/>
        <a:ln w="6350" cap="flat" cmpd="sng" algn="ctr">
          <a:solidFill>
            <a:schemeClr val="accent4">
              <a:hueOff val="9800891"/>
              <a:satOff val="-40777"/>
              <a:lumOff val="960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340428" y="1600503"/>
        <a:ext cx="14040" cy="2808"/>
      </dsp:txXfrm>
    </dsp:sp>
    <dsp:sp modelId="{D6C74F29-EAB1-493E-96F8-6B4A7424CA32}">
      <dsp:nvSpPr>
        <dsp:cNvPr id="0" name=""/>
        <dsp:cNvSpPr/>
      </dsp:nvSpPr>
      <dsp:spPr>
        <a:xfrm>
          <a:off x="3243" y="1235636"/>
          <a:ext cx="1220901" cy="732540"/>
        </a:xfrm>
        <a:prstGeom prst="rect">
          <a:avLst/>
        </a:prstGeom>
        <a:solidFill>
          <a:schemeClr val="accent4">
            <a:hueOff val="7350668"/>
            <a:satOff val="-30583"/>
            <a:lumOff val="72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pt-BR" sz="2000" kern="1200"/>
            <a:t>Exemplo</a:t>
          </a:r>
        </a:p>
      </dsp:txBody>
      <dsp:txXfrm>
        <a:off x="3243" y="1235636"/>
        <a:ext cx="1220901" cy="732540"/>
      </dsp:txXfrm>
    </dsp:sp>
    <dsp:sp modelId="{ABEF6BEB-A05E-4086-AED8-A3C033A5DE35}">
      <dsp:nvSpPr>
        <dsp:cNvPr id="0" name=""/>
        <dsp:cNvSpPr/>
      </dsp:nvSpPr>
      <dsp:spPr>
        <a:xfrm>
          <a:off x="1504952" y="1235636"/>
          <a:ext cx="1220901" cy="732540"/>
        </a:xfrm>
        <a:prstGeom prst="rec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pt-BR" sz="2000" kern="1200"/>
            <a:t>Exemplo</a:t>
          </a:r>
        </a:p>
      </dsp:txBody>
      <dsp:txXfrm>
        <a:off x="1504952" y="1235636"/>
        <a:ext cx="1220901" cy="73254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4669</Words>
  <Characters>30209</Characters>
  <Application>Microsoft Office Word</Application>
  <DocSecurity>0</DocSecurity>
  <Lines>974</Lines>
  <Paragraphs>645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Nunes</dc:creator>
  <cp:keywords/>
  <dc:description/>
  <cp:lastModifiedBy>Editoria Cebes</cp:lastModifiedBy>
  <cp:revision>8</cp:revision>
  <dcterms:created xsi:type="dcterms:W3CDTF">2026-01-26T17:15:00Z</dcterms:created>
  <dcterms:modified xsi:type="dcterms:W3CDTF">2026-02-11T13:40:00Z</dcterms:modified>
</cp:coreProperties>
</file>