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15BA3" w14:textId="3C306017" w:rsidR="00712CD4" w:rsidRDefault="00605986" w:rsidP="00873C21">
      <w:pPr>
        <w:suppressAutoHyphens/>
        <w:spacing w:line="240" w:lineRule="auto"/>
        <w:jc w:val="center"/>
        <w:rPr>
          <w:b/>
          <w:bCs/>
        </w:rPr>
      </w:pPr>
      <w:r w:rsidRPr="00605986">
        <w:rPr>
          <w:b/>
          <w:bCs/>
        </w:rPr>
        <w:t xml:space="preserve">Título em negrito, </w:t>
      </w:r>
      <w:r>
        <w:rPr>
          <w:b/>
          <w:bCs/>
        </w:rPr>
        <w:t xml:space="preserve">centralizado </w:t>
      </w:r>
      <w:r w:rsidRPr="00605986">
        <w:rPr>
          <w:b/>
          <w:bCs/>
        </w:rPr>
        <w:t>apenas com iniciais maiúsculas para nomes próprios</w:t>
      </w:r>
      <w:r>
        <w:rPr>
          <w:b/>
          <w:bCs/>
        </w:rPr>
        <w:t xml:space="preserve">: até </w:t>
      </w:r>
      <w:r w:rsidRPr="00605986">
        <w:rPr>
          <w:b/>
          <w:bCs/>
        </w:rPr>
        <w:t>15 palavras</w:t>
      </w:r>
    </w:p>
    <w:p w14:paraId="23ABA3C1" w14:textId="77777777" w:rsidR="00605986" w:rsidRDefault="00605986" w:rsidP="00873C21">
      <w:pPr>
        <w:suppressAutoHyphens/>
        <w:spacing w:line="240" w:lineRule="auto"/>
        <w:jc w:val="center"/>
        <w:rPr>
          <w:b/>
          <w:bCs/>
        </w:rPr>
      </w:pPr>
    </w:p>
    <w:p w14:paraId="7D692B5A" w14:textId="16C4BB77" w:rsidR="00605986" w:rsidRPr="00873C21" w:rsidRDefault="00873C21" w:rsidP="00873C21">
      <w:pPr>
        <w:suppressAutoHyphens/>
        <w:spacing w:line="240" w:lineRule="auto"/>
        <w:jc w:val="center"/>
        <w:rPr>
          <w:i/>
          <w:iCs/>
          <w:lang w:val="en-US"/>
        </w:rPr>
      </w:pPr>
      <w:r w:rsidRPr="00873C21">
        <w:rPr>
          <w:i/>
          <w:iCs/>
          <w:lang w:val="en-US"/>
        </w:rPr>
        <w:t>Title without bolding, centered, italicized with only initial capital letters for proper nouns: up to 15 words</w:t>
      </w:r>
    </w:p>
    <w:p w14:paraId="663C3EDA" w14:textId="77777777" w:rsidR="00605986" w:rsidRPr="00873C21" w:rsidRDefault="00605986" w:rsidP="00873C21">
      <w:pPr>
        <w:suppressAutoHyphens/>
        <w:spacing w:line="240" w:lineRule="auto"/>
        <w:jc w:val="center"/>
        <w:rPr>
          <w:b/>
          <w:bCs/>
          <w:lang w:val="en-US"/>
        </w:rPr>
      </w:pPr>
    </w:p>
    <w:p w14:paraId="740E503D" w14:textId="45B6596D" w:rsidR="00873C21" w:rsidRDefault="00873C21" w:rsidP="00873C21">
      <w:pPr>
        <w:suppressAutoHyphens/>
        <w:spacing w:line="240" w:lineRule="auto"/>
        <w:jc w:val="center"/>
        <w:rPr>
          <w:i/>
          <w:iCs/>
        </w:rPr>
      </w:pPr>
      <w:r w:rsidRPr="00873C21">
        <w:rPr>
          <w:i/>
          <w:iCs/>
        </w:rPr>
        <w:t xml:space="preserve">Título </w:t>
      </w:r>
      <w:proofErr w:type="spellStart"/>
      <w:r w:rsidRPr="00873C21">
        <w:rPr>
          <w:i/>
          <w:iCs/>
        </w:rPr>
        <w:t>sin</w:t>
      </w:r>
      <w:proofErr w:type="spellEnd"/>
      <w:r w:rsidRPr="00873C21">
        <w:rPr>
          <w:i/>
          <w:iCs/>
        </w:rPr>
        <w:t xml:space="preserve"> negrita, centrado, </w:t>
      </w:r>
      <w:proofErr w:type="spellStart"/>
      <w:r w:rsidRPr="00873C21">
        <w:rPr>
          <w:i/>
          <w:iCs/>
        </w:rPr>
        <w:t>en</w:t>
      </w:r>
      <w:proofErr w:type="spellEnd"/>
      <w:r w:rsidRPr="00873C21">
        <w:rPr>
          <w:i/>
          <w:iCs/>
        </w:rPr>
        <w:t xml:space="preserve"> cursiva y solo </w:t>
      </w:r>
      <w:proofErr w:type="spellStart"/>
      <w:r w:rsidRPr="00873C21">
        <w:rPr>
          <w:i/>
          <w:iCs/>
        </w:rPr>
        <w:t>con</w:t>
      </w:r>
      <w:proofErr w:type="spellEnd"/>
      <w:r w:rsidRPr="00873C21">
        <w:rPr>
          <w:i/>
          <w:iCs/>
        </w:rPr>
        <w:t xml:space="preserve"> </w:t>
      </w:r>
      <w:proofErr w:type="spellStart"/>
      <w:r w:rsidRPr="00873C21">
        <w:rPr>
          <w:i/>
          <w:iCs/>
        </w:rPr>
        <w:t>mayúscula</w:t>
      </w:r>
      <w:proofErr w:type="spellEnd"/>
      <w:r w:rsidRPr="00873C21">
        <w:rPr>
          <w:i/>
          <w:iCs/>
        </w:rPr>
        <w:t xml:space="preserve"> inicial para </w:t>
      </w:r>
      <w:proofErr w:type="spellStart"/>
      <w:r w:rsidRPr="00873C21">
        <w:rPr>
          <w:i/>
          <w:iCs/>
        </w:rPr>
        <w:t>nombres</w:t>
      </w:r>
      <w:proofErr w:type="spellEnd"/>
      <w:r w:rsidRPr="00873C21">
        <w:rPr>
          <w:i/>
          <w:iCs/>
        </w:rPr>
        <w:t xml:space="preserve"> </w:t>
      </w:r>
      <w:proofErr w:type="spellStart"/>
      <w:r w:rsidRPr="00873C21">
        <w:rPr>
          <w:i/>
          <w:iCs/>
        </w:rPr>
        <w:t>propios</w:t>
      </w:r>
      <w:proofErr w:type="spellEnd"/>
      <w:r w:rsidRPr="00873C21">
        <w:rPr>
          <w:i/>
          <w:iCs/>
        </w:rPr>
        <w:t xml:space="preserve">: hasta 15 </w:t>
      </w:r>
      <w:proofErr w:type="spellStart"/>
      <w:r w:rsidRPr="00873C21">
        <w:rPr>
          <w:i/>
          <w:iCs/>
        </w:rPr>
        <w:t>palabras</w:t>
      </w:r>
      <w:proofErr w:type="spellEnd"/>
    </w:p>
    <w:p w14:paraId="1BE838B3" w14:textId="77777777" w:rsidR="00873C21" w:rsidRDefault="00873C21" w:rsidP="00873C21">
      <w:pPr>
        <w:suppressAutoHyphens/>
        <w:spacing w:line="240" w:lineRule="auto"/>
        <w:rPr>
          <w:b/>
          <w:bCs/>
        </w:rPr>
      </w:pPr>
    </w:p>
    <w:p w14:paraId="36DE348C" w14:textId="62095AAB" w:rsidR="00605986" w:rsidRDefault="00605986" w:rsidP="00873C21">
      <w:pPr>
        <w:suppressAutoHyphens/>
        <w:spacing w:line="240" w:lineRule="auto"/>
      </w:pPr>
      <w:r>
        <w:rPr>
          <w:b/>
          <w:bCs/>
        </w:rPr>
        <w:t xml:space="preserve">RESUMO </w:t>
      </w:r>
      <w:r w:rsidR="00C35099" w:rsidRPr="00605986">
        <w:t xml:space="preserve">Em </w:t>
      </w:r>
      <w:r w:rsidRPr="00605986">
        <w:t>português e inglês</w:t>
      </w:r>
      <w:r w:rsidR="00B126EA">
        <w:t>, ou em espanhol e inglês,</w:t>
      </w:r>
      <w:r w:rsidRPr="00605986">
        <w:t xml:space="preserve"> com, no máximo, 200 palavras, no qual fiquem claros os objetivos, o método empregado e as principais conclusões do trabalho. Do tipo não estruturado, sem empregar tópicos (introdução, métodos, resultados etc.), citações ou siglas, </w:t>
      </w:r>
      <w:r w:rsidR="007E26DE">
        <w:t>exceto</w:t>
      </w:r>
      <w:r w:rsidRPr="00605986">
        <w:t xml:space="preserve"> abreviaturas reconhecidas internacionalmente</w:t>
      </w:r>
      <w:r w:rsidR="009A7EF0">
        <w:t>.</w:t>
      </w:r>
    </w:p>
    <w:p w14:paraId="2125C0CC" w14:textId="77777777" w:rsidR="009A7EF0" w:rsidRDefault="009A7EF0" w:rsidP="002A0AAC">
      <w:pPr>
        <w:suppressAutoHyphens/>
        <w:spacing w:line="240" w:lineRule="auto"/>
      </w:pPr>
    </w:p>
    <w:p w14:paraId="69EB89B7" w14:textId="2DA9FA8B" w:rsidR="009A7EF0" w:rsidRDefault="009A7EF0" w:rsidP="002A0AAC">
      <w:pPr>
        <w:suppressAutoHyphens/>
        <w:spacing w:line="240" w:lineRule="auto"/>
      </w:pPr>
      <w:r w:rsidRPr="009A7EF0">
        <w:rPr>
          <w:b/>
          <w:bCs/>
        </w:rPr>
        <w:t>PALAVRAS-CHAVE</w:t>
      </w:r>
      <w:r>
        <w:t xml:space="preserve"> Primeira palavra. Segunda palavra. Terceira palavra. (D</w:t>
      </w:r>
      <w:r w:rsidRPr="009A7EF0">
        <w:t>e três a cinco palavras-chave, separadas por ponto</w:t>
      </w:r>
      <w:r>
        <w:t>,</w:t>
      </w:r>
      <w:r w:rsidRPr="009A7EF0">
        <w:t xml:space="preserve"> </w:t>
      </w:r>
      <w:r w:rsidRPr="003411C9">
        <w:t xml:space="preserve">apenas </w:t>
      </w:r>
      <w:r w:rsidR="006E6828" w:rsidRPr="003411C9">
        <w:t xml:space="preserve">com </w:t>
      </w:r>
      <w:r w:rsidRPr="003411C9">
        <w:t xml:space="preserve">a primeira inicial maiúscula, utilizando os Descritores principais apresentados no vocabulário estruturado </w:t>
      </w:r>
      <w:r w:rsidR="00DB32C9" w:rsidRPr="003411C9">
        <w:t xml:space="preserve">Descritores em Ciências da Saúde </w:t>
      </w:r>
      <w:r w:rsidR="007E26DE" w:rsidRPr="003411C9">
        <w:t>–</w:t>
      </w:r>
      <w:r w:rsidR="00DB32C9" w:rsidRPr="003411C9">
        <w:t xml:space="preserve"> </w:t>
      </w:r>
      <w:r w:rsidRPr="003411C9">
        <w:t xml:space="preserve">DeCS, disponíveis em: </w:t>
      </w:r>
      <w:hyperlink r:id="rId8" w:history="1">
        <w:r w:rsidRPr="003411C9">
          <w:rPr>
            <w:rStyle w:val="Hyperlink"/>
          </w:rPr>
          <w:t>www.decs.bvs.br</w:t>
        </w:r>
      </w:hyperlink>
      <w:r w:rsidRPr="003411C9">
        <w:t>).</w:t>
      </w:r>
    </w:p>
    <w:p w14:paraId="3DF1D83F" w14:textId="77777777" w:rsidR="009A7EF0" w:rsidRDefault="009A7EF0" w:rsidP="002A0AAC">
      <w:pPr>
        <w:suppressAutoHyphens/>
        <w:spacing w:line="240" w:lineRule="auto"/>
        <w:rPr>
          <w:b/>
          <w:bCs/>
        </w:rPr>
      </w:pPr>
    </w:p>
    <w:p w14:paraId="10AD216B" w14:textId="5BF035F1" w:rsidR="009A7EF0" w:rsidRDefault="009A7EF0" w:rsidP="002A0AAC">
      <w:pPr>
        <w:suppressAutoHyphens/>
        <w:spacing w:line="240" w:lineRule="auto"/>
      </w:pPr>
      <w:r>
        <w:rPr>
          <w:b/>
          <w:bCs/>
        </w:rPr>
        <w:t xml:space="preserve">ABSTRACT </w:t>
      </w:r>
      <w:r w:rsidRPr="00DC01BE">
        <w:rPr>
          <w:i/>
          <w:iCs/>
        </w:rPr>
        <w:t xml:space="preserve">Versão do resumo em </w:t>
      </w:r>
      <w:r w:rsidR="009F2F93">
        <w:rPr>
          <w:i/>
          <w:iCs/>
        </w:rPr>
        <w:t>ingl</w:t>
      </w:r>
      <w:r w:rsidRPr="00DC01BE">
        <w:rPr>
          <w:i/>
          <w:iCs/>
        </w:rPr>
        <w:t>ês</w:t>
      </w:r>
      <w:r w:rsidR="00DC01BE">
        <w:rPr>
          <w:i/>
          <w:iCs/>
        </w:rPr>
        <w:t>, em itálico,</w:t>
      </w:r>
      <w:r w:rsidRPr="00DC01BE">
        <w:rPr>
          <w:i/>
          <w:iCs/>
        </w:rPr>
        <w:t xml:space="preserve"> com, no máximo, 200 palavras, no qual fiquem claros os objetivos, o método empregado e as principais conclusões do trabalho. Do tipo não estruturado, sem empregar tópicos (introdução, métodos, resultados etc.), citações ou siglas, </w:t>
      </w:r>
      <w:r w:rsidR="00C32E45">
        <w:rPr>
          <w:i/>
          <w:iCs/>
        </w:rPr>
        <w:t>exceto</w:t>
      </w:r>
      <w:r w:rsidRPr="00DC01BE">
        <w:rPr>
          <w:i/>
          <w:iCs/>
        </w:rPr>
        <w:t xml:space="preserve"> abreviaturas reconhecidas internacionalmente.</w:t>
      </w:r>
    </w:p>
    <w:p w14:paraId="150EB5C7" w14:textId="77777777" w:rsidR="009A7EF0" w:rsidRDefault="009A7EF0" w:rsidP="002A0AAC">
      <w:pPr>
        <w:suppressAutoHyphens/>
        <w:spacing w:line="240" w:lineRule="auto"/>
      </w:pPr>
    </w:p>
    <w:p w14:paraId="73AFF7F2" w14:textId="172E7FD5" w:rsidR="009A7EF0" w:rsidRDefault="009A7EF0" w:rsidP="002A0AAC">
      <w:pPr>
        <w:suppressAutoHyphens/>
        <w:spacing w:line="240" w:lineRule="auto"/>
      </w:pPr>
      <w:r w:rsidRPr="00DC01BE">
        <w:rPr>
          <w:b/>
          <w:bCs/>
        </w:rPr>
        <w:t>KEYWORDS</w:t>
      </w:r>
      <w:r>
        <w:t xml:space="preserve"> </w:t>
      </w:r>
      <w:r w:rsidRPr="00DC01BE">
        <w:rPr>
          <w:i/>
          <w:iCs/>
        </w:rPr>
        <w:t>Primeira palavra. Segunda palavra. Terceira palavra.</w:t>
      </w:r>
      <w:r>
        <w:t xml:space="preserve"> (D</w:t>
      </w:r>
      <w:r w:rsidRPr="009A7EF0">
        <w:t xml:space="preserve">e três a cinco </w:t>
      </w:r>
      <w:r w:rsidRPr="009A7EF0">
        <w:rPr>
          <w:i/>
          <w:iCs/>
        </w:rPr>
        <w:t>keywords</w:t>
      </w:r>
      <w:r w:rsidRPr="009A7EF0">
        <w:t xml:space="preserve">, </w:t>
      </w:r>
      <w:r w:rsidR="00DC01BE">
        <w:t xml:space="preserve">em itálico, </w:t>
      </w:r>
      <w:r w:rsidRPr="009A7EF0">
        <w:t>separadas por ponto</w:t>
      </w:r>
      <w:r>
        <w:t>,</w:t>
      </w:r>
      <w:r w:rsidRPr="009A7EF0">
        <w:t xml:space="preserve"> </w:t>
      </w:r>
      <w:r w:rsidR="006E6828">
        <w:t>apenas com</w:t>
      </w:r>
      <w:r w:rsidRPr="009A7EF0">
        <w:t xml:space="preserve"> a primeira inicial maiúscula, utilizando os Descritores </w:t>
      </w:r>
      <w:r>
        <w:t xml:space="preserve">principais em inglês </w:t>
      </w:r>
      <w:r w:rsidRPr="009A7EF0">
        <w:t xml:space="preserve">apresentados no vocabulário estruturado </w:t>
      </w:r>
      <w:r w:rsidR="00DB32C9">
        <w:rPr>
          <w:rFonts w:cs="Times New Roman"/>
        </w:rPr>
        <w:t xml:space="preserve">Descritores em Ciência da Saúde </w:t>
      </w:r>
      <w:r w:rsidR="006E6828">
        <w:rPr>
          <w:rFonts w:cs="Times New Roman"/>
        </w:rPr>
        <w:t>–</w:t>
      </w:r>
      <w:r w:rsidR="00DB32C9">
        <w:rPr>
          <w:rFonts w:cs="Times New Roman"/>
        </w:rPr>
        <w:t xml:space="preserve"> </w:t>
      </w:r>
      <w:r w:rsidR="00DB32C9" w:rsidRPr="00805AEB">
        <w:rPr>
          <w:rFonts w:cs="Times New Roman"/>
        </w:rPr>
        <w:t>DeCS</w:t>
      </w:r>
      <w:r w:rsidRPr="009A7EF0">
        <w:t xml:space="preserve">, disponíveis em: </w:t>
      </w:r>
      <w:hyperlink r:id="rId9" w:history="1">
        <w:r w:rsidRPr="006E2520">
          <w:rPr>
            <w:rStyle w:val="Hyperlink"/>
          </w:rPr>
          <w:t>www.decs.bvs.br</w:t>
        </w:r>
      </w:hyperlink>
      <w:r>
        <w:t>)</w:t>
      </w:r>
      <w:r w:rsidR="00DC01BE">
        <w:t>.</w:t>
      </w:r>
    </w:p>
    <w:p w14:paraId="47A11644" w14:textId="77777777" w:rsidR="00DC01BE" w:rsidRDefault="00DC01BE" w:rsidP="002A0AAC">
      <w:pPr>
        <w:suppressAutoHyphens/>
      </w:pPr>
    </w:p>
    <w:p w14:paraId="0EF9B2B0" w14:textId="0A0EBB62" w:rsidR="00873C21" w:rsidRPr="00873C21" w:rsidRDefault="00873C21" w:rsidP="009F2F93">
      <w:pPr>
        <w:suppressAutoHyphens/>
        <w:spacing w:line="240" w:lineRule="auto"/>
        <w:rPr>
          <w:b/>
          <w:bCs/>
        </w:rPr>
      </w:pPr>
      <w:r w:rsidRPr="00873C21">
        <w:rPr>
          <w:b/>
          <w:bCs/>
        </w:rPr>
        <w:t>RESUMEN</w:t>
      </w:r>
      <w:r w:rsidR="009F2F93">
        <w:rPr>
          <w:b/>
          <w:bCs/>
        </w:rPr>
        <w:t xml:space="preserve"> </w:t>
      </w:r>
      <w:r w:rsidR="009F2F93" w:rsidRPr="00DC01BE">
        <w:rPr>
          <w:i/>
          <w:iCs/>
        </w:rPr>
        <w:t xml:space="preserve">Versão do resumo em </w:t>
      </w:r>
      <w:r w:rsidR="009F2F93">
        <w:rPr>
          <w:i/>
          <w:iCs/>
        </w:rPr>
        <w:t>espanhol, em itálico,</w:t>
      </w:r>
      <w:r w:rsidR="009F2F93" w:rsidRPr="00DC01BE">
        <w:rPr>
          <w:i/>
          <w:iCs/>
        </w:rPr>
        <w:t xml:space="preserve"> com, no máximo, 200 palavras, no qual fiquem claros os objetivos, o método empregado e as principais conclusões do trabalho. Do tipo não estruturado, sem empregar tópicos (introdução, métodos, resultados etc.), citações ou siglas, </w:t>
      </w:r>
      <w:r w:rsidR="009F2F93">
        <w:rPr>
          <w:i/>
          <w:iCs/>
        </w:rPr>
        <w:t>exceto</w:t>
      </w:r>
      <w:r w:rsidR="009F2F93" w:rsidRPr="00DC01BE">
        <w:rPr>
          <w:i/>
          <w:iCs/>
        </w:rPr>
        <w:t xml:space="preserve"> abreviaturas reconhecidas internacionalmente.</w:t>
      </w:r>
    </w:p>
    <w:p w14:paraId="5DAB0487" w14:textId="77777777" w:rsidR="009F2F93" w:rsidRDefault="009F2F93" w:rsidP="009F2F93">
      <w:pPr>
        <w:suppressAutoHyphens/>
        <w:spacing w:line="240" w:lineRule="auto"/>
        <w:rPr>
          <w:b/>
          <w:bCs/>
        </w:rPr>
      </w:pPr>
    </w:p>
    <w:p w14:paraId="5D81F611" w14:textId="017BAFCD" w:rsidR="00873C21" w:rsidRPr="00873C21" w:rsidRDefault="00873C21" w:rsidP="009F2F93">
      <w:pPr>
        <w:suppressAutoHyphens/>
        <w:spacing w:line="240" w:lineRule="auto"/>
        <w:rPr>
          <w:b/>
          <w:bCs/>
        </w:rPr>
      </w:pPr>
      <w:r w:rsidRPr="00873C21">
        <w:rPr>
          <w:b/>
          <w:bCs/>
        </w:rPr>
        <w:t>PALABRAS CLAVE</w:t>
      </w:r>
      <w:r w:rsidR="009F2F93">
        <w:rPr>
          <w:b/>
          <w:bCs/>
        </w:rPr>
        <w:t xml:space="preserve"> </w:t>
      </w:r>
      <w:r w:rsidR="009F2F93" w:rsidRPr="00DC01BE">
        <w:rPr>
          <w:i/>
          <w:iCs/>
        </w:rPr>
        <w:t>Primeira palavra. Segunda palavra. Terceira palavra.</w:t>
      </w:r>
      <w:r w:rsidR="009F2F93">
        <w:t xml:space="preserve"> (D</w:t>
      </w:r>
      <w:r w:rsidR="009F2F93" w:rsidRPr="009A7EF0">
        <w:t xml:space="preserve">e três a cinco </w:t>
      </w:r>
      <w:proofErr w:type="spellStart"/>
      <w:r w:rsidR="009F2F93" w:rsidRPr="009A7EF0">
        <w:rPr>
          <w:i/>
          <w:iCs/>
        </w:rPr>
        <w:t>keywords</w:t>
      </w:r>
      <w:proofErr w:type="spellEnd"/>
      <w:r w:rsidR="009F2F93" w:rsidRPr="009A7EF0">
        <w:t xml:space="preserve">, </w:t>
      </w:r>
      <w:r w:rsidR="009F2F93">
        <w:t xml:space="preserve">em itálico, </w:t>
      </w:r>
      <w:r w:rsidR="009F2F93" w:rsidRPr="009A7EF0">
        <w:t>separadas por ponto</w:t>
      </w:r>
      <w:r w:rsidR="009F2F93">
        <w:t>,</w:t>
      </w:r>
      <w:r w:rsidR="009F2F93" w:rsidRPr="009A7EF0">
        <w:t xml:space="preserve"> </w:t>
      </w:r>
      <w:r w:rsidR="009F2F93">
        <w:t>apenas com</w:t>
      </w:r>
      <w:r w:rsidR="009F2F93" w:rsidRPr="009A7EF0">
        <w:t xml:space="preserve"> a primeira inicial maiúscula, utilizando os Descritores </w:t>
      </w:r>
      <w:r w:rsidR="009F2F93">
        <w:t xml:space="preserve">principais em inglês </w:t>
      </w:r>
      <w:r w:rsidR="009F2F93" w:rsidRPr="009A7EF0">
        <w:t xml:space="preserve">apresentados no vocabulário estruturado </w:t>
      </w:r>
      <w:r w:rsidR="009F2F93">
        <w:rPr>
          <w:rFonts w:cs="Times New Roman"/>
        </w:rPr>
        <w:t xml:space="preserve">Descritores em Ciência da Saúde – </w:t>
      </w:r>
      <w:proofErr w:type="spellStart"/>
      <w:r w:rsidR="009F2F93" w:rsidRPr="00805AEB">
        <w:rPr>
          <w:rFonts w:cs="Times New Roman"/>
        </w:rPr>
        <w:t>DeCS</w:t>
      </w:r>
      <w:proofErr w:type="spellEnd"/>
      <w:r w:rsidR="009F2F93" w:rsidRPr="009A7EF0">
        <w:t xml:space="preserve">, disponíveis em: </w:t>
      </w:r>
      <w:hyperlink r:id="rId10" w:history="1">
        <w:r w:rsidR="009F2F93" w:rsidRPr="006E2520">
          <w:rPr>
            <w:rStyle w:val="Hyperlink"/>
          </w:rPr>
          <w:t>www.decs.bvs.br</w:t>
        </w:r>
      </w:hyperlink>
      <w:r w:rsidR="009F2F93">
        <w:t>).</w:t>
      </w:r>
    </w:p>
    <w:p w14:paraId="2EEA5590" w14:textId="77777777" w:rsidR="00873C21" w:rsidRDefault="00873C21" w:rsidP="009F2F93">
      <w:pPr>
        <w:pStyle w:val="Ttulo1"/>
        <w:suppressAutoHyphens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32"/>
          <w:szCs w:val="28"/>
        </w:rPr>
      </w:pPr>
    </w:p>
    <w:p w14:paraId="75580FC6" w14:textId="45281CEC" w:rsidR="00DC01BE" w:rsidRDefault="00DC01BE" w:rsidP="002A0AAC">
      <w:pPr>
        <w:pStyle w:val="Ttulo1"/>
        <w:suppressAutoHyphens/>
        <w:spacing w:before="0" w:after="0"/>
        <w:rPr>
          <w:rFonts w:ascii="Times New Roman" w:hAnsi="Times New Roman" w:cs="Times New Roman"/>
          <w:b/>
          <w:bCs/>
          <w:color w:val="auto"/>
          <w:sz w:val="32"/>
          <w:szCs w:val="28"/>
        </w:rPr>
      </w:pPr>
      <w:r w:rsidRPr="00DC01BE">
        <w:rPr>
          <w:rFonts w:ascii="Times New Roman" w:hAnsi="Times New Roman" w:cs="Times New Roman"/>
          <w:b/>
          <w:bCs/>
          <w:color w:val="auto"/>
          <w:sz w:val="32"/>
          <w:szCs w:val="28"/>
        </w:rPr>
        <w:t>Introdução</w:t>
      </w:r>
    </w:p>
    <w:p w14:paraId="3B77CFD7" w14:textId="799B9C14" w:rsidR="00EA3A1A" w:rsidRDefault="00DC01BE" w:rsidP="002A0AAC">
      <w:pPr>
        <w:suppressAutoHyphens/>
        <w:rPr>
          <w:rFonts w:cs="Times New Roman"/>
        </w:rPr>
      </w:pPr>
      <w:r>
        <w:rPr>
          <w:rFonts w:cs="Times New Roman"/>
        </w:rPr>
        <w:t>Precisa conter a</w:t>
      </w:r>
      <w:r w:rsidRPr="00580220">
        <w:rPr>
          <w:rFonts w:cs="Times New Roman"/>
        </w:rPr>
        <w:t xml:space="preserve"> definição clara do problema investigado, </w:t>
      </w:r>
      <w:r w:rsidR="00962B7B">
        <w:rPr>
          <w:rFonts w:cs="Times New Roman"/>
        </w:rPr>
        <w:t>a justificativa e os</w:t>
      </w:r>
      <w:r w:rsidRPr="00580220">
        <w:rPr>
          <w:rFonts w:cs="Times New Roman"/>
        </w:rPr>
        <w:t xml:space="preserve"> objetivos.</w:t>
      </w:r>
      <w:r>
        <w:rPr>
          <w:rFonts w:cs="Times New Roman"/>
        </w:rPr>
        <w:t xml:space="preserve"> </w:t>
      </w:r>
    </w:p>
    <w:p w14:paraId="463727A6" w14:textId="77777777" w:rsidR="0012409A" w:rsidRDefault="0012409A" w:rsidP="002A0AAC">
      <w:pPr>
        <w:suppressAutoHyphens/>
        <w:ind w:firstLine="708"/>
        <w:rPr>
          <w:rFonts w:cs="Times New Roman"/>
        </w:rPr>
      </w:pPr>
      <w:r>
        <w:rPr>
          <w:rFonts w:cs="Times New Roman"/>
        </w:rPr>
        <w:t xml:space="preserve">O corpo do texto dever ser escrito em fonte Times New Roman, tamanho 12, espaçamento 1,5, justificado. O primeiro parágrafo de cada seção </w:t>
      </w:r>
      <w:r w:rsidRPr="008802FD">
        <w:rPr>
          <w:rFonts w:cs="Times New Roman"/>
          <w:b/>
          <w:bCs/>
        </w:rPr>
        <w:t xml:space="preserve">não </w:t>
      </w:r>
      <w:r>
        <w:rPr>
          <w:rFonts w:cs="Times New Roman"/>
        </w:rPr>
        <w:t xml:space="preserve">deve conter recuo, contudo, a partir do segundo parágrafo em diante, deve ser aplicado o recuo de 1,25. </w:t>
      </w:r>
    </w:p>
    <w:p w14:paraId="3582F513" w14:textId="304AAA66" w:rsidR="00EA3A1A" w:rsidRDefault="00EA3A1A" w:rsidP="002A0AAC">
      <w:pPr>
        <w:suppressAutoHyphens/>
        <w:ind w:firstLine="708"/>
        <w:rPr>
          <w:rFonts w:cs="Times New Roman"/>
        </w:rPr>
      </w:pPr>
      <w:r>
        <w:rPr>
          <w:rFonts w:cs="Times New Roman"/>
        </w:rPr>
        <w:t xml:space="preserve">O artigo deve ser digitado no programa </w:t>
      </w:r>
      <w:r w:rsidRPr="00E70188">
        <w:rPr>
          <w:rFonts w:cs="Times New Roman"/>
        </w:rPr>
        <w:t>Microsoft® Word ou compatível, gravado em formato doc ou docx</w:t>
      </w:r>
      <w:r>
        <w:rPr>
          <w:rFonts w:cs="Times New Roman"/>
        </w:rPr>
        <w:t xml:space="preserve">. Não pode conter nenhuma informação que possibilite identificar os </w:t>
      </w:r>
      <w:r>
        <w:rPr>
          <w:rFonts w:cs="Times New Roman"/>
        </w:rPr>
        <w:lastRenderedPageBreak/>
        <w:t xml:space="preserve">autores, caso ocorra, remover, no Word, em: Arquivo; Informações; </w:t>
      </w:r>
      <w:proofErr w:type="gramStart"/>
      <w:r>
        <w:rPr>
          <w:rFonts w:cs="Times New Roman"/>
        </w:rPr>
        <w:t>Verificar</w:t>
      </w:r>
      <w:proofErr w:type="gramEnd"/>
      <w:r>
        <w:rPr>
          <w:rFonts w:cs="Times New Roman"/>
        </w:rPr>
        <w:t xml:space="preserve"> se há problemas; Inspecionar Documentos; Inspecionar; Propriedades do Documento e Informações Pessoais; </w:t>
      </w:r>
      <w:proofErr w:type="gramStart"/>
      <w:r>
        <w:rPr>
          <w:rFonts w:cs="Times New Roman"/>
        </w:rPr>
        <w:t>Remover</w:t>
      </w:r>
      <w:proofErr w:type="gramEnd"/>
      <w:r>
        <w:rPr>
          <w:rFonts w:cs="Times New Roman"/>
        </w:rPr>
        <w:t xml:space="preserve"> tudo; Reinspecionar.</w:t>
      </w:r>
    </w:p>
    <w:p w14:paraId="3A3D42A8" w14:textId="45214159" w:rsidR="00C35099" w:rsidRDefault="00EA3A1A" w:rsidP="002A0AAC">
      <w:pPr>
        <w:suppressAutoHyphens/>
        <w:ind w:firstLine="708"/>
        <w:rPr>
          <w:rFonts w:cs="Times New Roman"/>
        </w:rPr>
      </w:pPr>
      <w:r>
        <w:rPr>
          <w:rFonts w:cs="Times New Roman"/>
        </w:rPr>
        <w:t xml:space="preserve">As citações diretas devem ser recuadas quando ultrapassarem 150 caracteres com espaço. </w:t>
      </w:r>
      <w:r w:rsidR="00C35099">
        <w:rPr>
          <w:rFonts w:cs="Times New Roman"/>
        </w:rPr>
        <w:t>Caso a citação possua mais de 150 caracteres com espaço, recuar a 4 cm, espaçamento simples, fonte 11, sem aspas duplas:</w:t>
      </w:r>
    </w:p>
    <w:p w14:paraId="3BB52B4B" w14:textId="77777777" w:rsidR="00EA3A1A" w:rsidRDefault="00EA3A1A" w:rsidP="002A0AAC">
      <w:pPr>
        <w:suppressAutoHyphens/>
        <w:ind w:firstLine="708"/>
        <w:rPr>
          <w:rFonts w:cs="Times New Roman"/>
        </w:rPr>
      </w:pPr>
    </w:p>
    <w:p w14:paraId="5B330058" w14:textId="3C0FAB1F" w:rsidR="00C35099" w:rsidRPr="00EA3A1A" w:rsidRDefault="00C35099" w:rsidP="002A0AAC">
      <w:pPr>
        <w:keepLines/>
        <w:suppressAutoHyphens/>
        <w:spacing w:line="240" w:lineRule="auto"/>
        <w:ind w:left="2268"/>
        <w:rPr>
          <w:rFonts w:cs="Times New Roman"/>
          <w:sz w:val="22"/>
          <w:szCs w:val="22"/>
        </w:rPr>
      </w:pPr>
      <w:r w:rsidRPr="00EA3A1A">
        <w:rPr>
          <w:rFonts w:cs="Times New Roman"/>
          <w:sz w:val="22"/>
          <w:szCs w:val="22"/>
        </w:rPr>
        <w:t xml:space="preserve">Texto </w:t>
      </w:r>
      <w:proofErr w:type="gramStart"/>
      <w:r w:rsidR="00EA3A1A" w:rsidRPr="00EA3A1A">
        <w:rPr>
          <w:rFonts w:cs="Times New Roman"/>
          <w:sz w:val="22"/>
          <w:szCs w:val="22"/>
        </w:rPr>
        <w:t>texto</w:t>
      </w:r>
      <w:proofErr w:type="gramEnd"/>
      <w:r w:rsidR="00EA3A1A" w:rsidRPr="00EA3A1A">
        <w:rPr>
          <w:rFonts w:cs="Times New Roman"/>
          <w:sz w:val="22"/>
          <w:szCs w:val="22"/>
        </w:rPr>
        <w:t xml:space="preserve"> texto </w:t>
      </w:r>
      <w:proofErr w:type="gramStart"/>
      <w:r w:rsidR="00EA3A1A" w:rsidRPr="00EA3A1A">
        <w:rPr>
          <w:rFonts w:cs="Times New Roman"/>
          <w:sz w:val="22"/>
          <w:szCs w:val="22"/>
        </w:rPr>
        <w:t>texto</w:t>
      </w:r>
      <w:proofErr w:type="gramEnd"/>
      <w:r w:rsidR="00EA3A1A" w:rsidRPr="00EA3A1A">
        <w:rPr>
          <w:rFonts w:cs="Times New Roman"/>
          <w:sz w:val="22"/>
          <w:szCs w:val="22"/>
        </w:rPr>
        <w:t xml:space="preserve"> texto </w:t>
      </w:r>
      <w:proofErr w:type="gramStart"/>
      <w:r w:rsidR="00EA3A1A" w:rsidRPr="00EA3A1A">
        <w:rPr>
          <w:rFonts w:cs="Times New Roman"/>
          <w:sz w:val="22"/>
          <w:szCs w:val="22"/>
        </w:rPr>
        <w:t>texto</w:t>
      </w:r>
      <w:proofErr w:type="gramEnd"/>
      <w:r w:rsidR="00EA3A1A" w:rsidRPr="00EA3A1A">
        <w:rPr>
          <w:rFonts w:cs="Times New Roman"/>
          <w:sz w:val="22"/>
          <w:szCs w:val="22"/>
        </w:rPr>
        <w:t xml:space="preserve"> texto </w:t>
      </w:r>
      <w:proofErr w:type="gramStart"/>
      <w:r w:rsidR="00EA3A1A" w:rsidRPr="00EA3A1A">
        <w:rPr>
          <w:rFonts w:cs="Times New Roman"/>
          <w:sz w:val="22"/>
          <w:szCs w:val="22"/>
        </w:rPr>
        <w:t>texto</w:t>
      </w:r>
      <w:proofErr w:type="gramEnd"/>
      <w:r w:rsidR="00EA3A1A" w:rsidRPr="00EA3A1A">
        <w:rPr>
          <w:rFonts w:cs="Times New Roman"/>
          <w:sz w:val="22"/>
          <w:szCs w:val="22"/>
        </w:rPr>
        <w:t xml:space="preserve"> texto </w:t>
      </w:r>
      <w:proofErr w:type="gramStart"/>
      <w:r w:rsidR="00EA3A1A" w:rsidRPr="00EA3A1A">
        <w:rPr>
          <w:rFonts w:cs="Times New Roman"/>
          <w:sz w:val="22"/>
          <w:szCs w:val="22"/>
        </w:rPr>
        <w:t>texto</w:t>
      </w:r>
      <w:proofErr w:type="gramEnd"/>
      <w:r w:rsidR="00EA3A1A" w:rsidRPr="00EA3A1A">
        <w:rPr>
          <w:rFonts w:cs="Times New Roman"/>
          <w:sz w:val="22"/>
          <w:szCs w:val="22"/>
        </w:rPr>
        <w:t xml:space="preserve"> texto </w:t>
      </w:r>
      <w:proofErr w:type="gramStart"/>
      <w:r w:rsidR="00EA3A1A" w:rsidRPr="00EA3A1A">
        <w:rPr>
          <w:rFonts w:cs="Times New Roman"/>
          <w:sz w:val="22"/>
          <w:szCs w:val="22"/>
        </w:rPr>
        <w:t>texto</w:t>
      </w:r>
      <w:proofErr w:type="gramEnd"/>
      <w:r w:rsidR="00EA3A1A" w:rsidRPr="00EA3A1A">
        <w:rPr>
          <w:rFonts w:cs="Times New Roman"/>
          <w:sz w:val="22"/>
          <w:szCs w:val="22"/>
        </w:rPr>
        <w:t xml:space="preserve"> texto </w:t>
      </w:r>
      <w:proofErr w:type="gramStart"/>
      <w:r w:rsidR="00EA3A1A" w:rsidRPr="00EA3A1A">
        <w:rPr>
          <w:rFonts w:cs="Times New Roman"/>
          <w:sz w:val="22"/>
          <w:szCs w:val="22"/>
        </w:rPr>
        <w:t>texto</w:t>
      </w:r>
      <w:proofErr w:type="gramEnd"/>
      <w:r w:rsidR="00EA3A1A" w:rsidRPr="00EA3A1A">
        <w:rPr>
          <w:rFonts w:cs="Times New Roman"/>
          <w:sz w:val="22"/>
          <w:szCs w:val="22"/>
        </w:rPr>
        <w:t xml:space="preserve"> texto </w:t>
      </w:r>
      <w:proofErr w:type="gramStart"/>
      <w:r w:rsidR="00EA3A1A" w:rsidRPr="00EA3A1A">
        <w:rPr>
          <w:rFonts w:cs="Times New Roman"/>
          <w:sz w:val="22"/>
          <w:szCs w:val="22"/>
        </w:rPr>
        <w:t>texto</w:t>
      </w:r>
      <w:proofErr w:type="gramEnd"/>
      <w:r w:rsidR="00EA3A1A" w:rsidRPr="00EA3A1A">
        <w:rPr>
          <w:rFonts w:cs="Times New Roman"/>
          <w:sz w:val="22"/>
          <w:szCs w:val="22"/>
        </w:rPr>
        <w:t xml:space="preserve"> texto </w:t>
      </w:r>
      <w:proofErr w:type="gramStart"/>
      <w:r w:rsidR="00EA3A1A" w:rsidRPr="00EA3A1A">
        <w:rPr>
          <w:rFonts w:cs="Times New Roman"/>
          <w:sz w:val="22"/>
          <w:szCs w:val="22"/>
        </w:rPr>
        <w:t>texto</w:t>
      </w:r>
      <w:proofErr w:type="gramEnd"/>
      <w:r w:rsidR="00EA3A1A" w:rsidRPr="00EA3A1A">
        <w:rPr>
          <w:rFonts w:cs="Times New Roman"/>
          <w:sz w:val="22"/>
          <w:szCs w:val="22"/>
        </w:rPr>
        <w:t xml:space="preserve"> texto </w:t>
      </w:r>
      <w:proofErr w:type="gramStart"/>
      <w:r w:rsidR="00EA3A1A" w:rsidRPr="00EA3A1A">
        <w:rPr>
          <w:rFonts w:cs="Times New Roman"/>
          <w:sz w:val="22"/>
          <w:szCs w:val="22"/>
        </w:rPr>
        <w:t>texto</w:t>
      </w:r>
      <w:proofErr w:type="gramEnd"/>
      <w:r w:rsidR="00EA3A1A" w:rsidRPr="00EA3A1A">
        <w:rPr>
          <w:rFonts w:cs="Times New Roman"/>
          <w:sz w:val="22"/>
          <w:szCs w:val="22"/>
        </w:rPr>
        <w:t xml:space="preserve"> texto </w:t>
      </w:r>
      <w:proofErr w:type="gramStart"/>
      <w:r w:rsidR="00EA3A1A" w:rsidRPr="00EA3A1A">
        <w:rPr>
          <w:rFonts w:cs="Times New Roman"/>
          <w:sz w:val="22"/>
          <w:szCs w:val="22"/>
        </w:rPr>
        <w:t>texto</w:t>
      </w:r>
      <w:proofErr w:type="gramEnd"/>
      <w:r w:rsidR="00EA3A1A" w:rsidRPr="00EA3A1A">
        <w:rPr>
          <w:rFonts w:cs="Times New Roman"/>
          <w:sz w:val="22"/>
          <w:szCs w:val="22"/>
        </w:rPr>
        <w:t xml:space="preserve"> texto </w:t>
      </w:r>
      <w:proofErr w:type="gramStart"/>
      <w:r w:rsidR="00EA3A1A" w:rsidRPr="00EA3A1A">
        <w:rPr>
          <w:rFonts w:cs="Times New Roman"/>
          <w:sz w:val="22"/>
          <w:szCs w:val="22"/>
        </w:rPr>
        <w:t>texto</w:t>
      </w:r>
      <w:proofErr w:type="gramEnd"/>
      <w:r w:rsidR="00EA3A1A" w:rsidRPr="00EA3A1A">
        <w:rPr>
          <w:rFonts w:cs="Times New Roman"/>
          <w:sz w:val="22"/>
          <w:szCs w:val="22"/>
        </w:rPr>
        <w:t xml:space="preserve"> texto </w:t>
      </w:r>
      <w:proofErr w:type="gramStart"/>
      <w:r w:rsidR="00EA3A1A" w:rsidRPr="00EA3A1A">
        <w:rPr>
          <w:rFonts w:cs="Times New Roman"/>
          <w:sz w:val="22"/>
          <w:szCs w:val="22"/>
        </w:rPr>
        <w:t>texto</w:t>
      </w:r>
      <w:proofErr w:type="gramEnd"/>
      <w:r w:rsidR="00EA3A1A" w:rsidRPr="00EA3A1A">
        <w:rPr>
          <w:rFonts w:cs="Times New Roman"/>
          <w:sz w:val="22"/>
          <w:szCs w:val="22"/>
        </w:rPr>
        <w:t xml:space="preserve"> texto </w:t>
      </w:r>
      <w:proofErr w:type="gramStart"/>
      <w:r w:rsidR="00EA3A1A" w:rsidRPr="00EA3A1A">
        <w:rPr>
          <w:rFonts w:cs="Times New Roman"/>
          <w:sz w:val="22"/>
          <w:szCs w:val="22"/>
        </w:rPr>
        <w:t>texto</w:t>
      </w:r>
      <w:proofErr w:type="gramEnd"/>
      <w:r w:rsidR="00EA3A1A" w:rsidRPr="00EA3A1A">
        <w:rPr>
          <w:rFonts w:cs="Times New Roman"/>
          <w:sz w:val="22"/>
          <w:szCs w:val="22"/>
        </w:rPr>
        <w:t xml:space="preserve"> texto </w:t>
      </w:r>
      <w:proofErr w:type="gramStart"/>
      <w:r w:rsidR="00EA3A1A" w:rsidRPr="00EA3A1A">
        <w:rPr>
          <w:rFonts w:cs="Times New Roman"/>
          <w:sz w:val="22"/>
          <w:szCs w:val="22"/>
        </w:rPr>
        <w:t>texto</w:t>
      </w:r>
      <w:proofErr w:type="gramEnd"/>
      <w:r w:rsidR="00EA3A1A" w:rsidRPr="00EA3A1A">
        <w:rPr>
          <w:rFonts w:cs="Times New Roman"/>
          <w:sz w:val="22"/>
          <w:szCs w:val="22"/>
        </w:rPr>
        <w:t xml:space="preserve"> texto </w:t>
      </w:r>
      <w:proofErr w:type="gramStart"/>
      <w:r w:rsidR="00EA3A1A" w:rsidRPr="00EA3A1A">
        <w:rPr>
          <w:rFonts w:cs="Times New Roman"/>
          <w:sz w:val="22"/>
          <w:szCs w:val="22"/>
        </w:rPr>
        <w:t>texto</w:t>
      </w:r>
      <w:proofErr w:type="gramEnd"/>
      <w:r w:rsidR="00EA3A1A" w:rsidRPr="00EA3A1A">
        <w:rPr>
          <w:rFonts w:cs="Times New Roman"/>
          <w:sz w:val="22"/>
          <w:szCs w:val="22"/>
        </w:rPr>
        <w:t xml:space="preserve"> texto </w:t>
      </w:r>
      <w:proofErr w:type="gramStart"/>
      <w:r w:rsidR="00EA3A1A" w:rsidRPr="00EA3A1A">
        <w:rPr>
          <w:rFonts w:cs="Times New Roman"/>
          <w:sz w:val="22"/>
          <w:szCs w:val="22"/>
        </w:rPr>
        <w:t>texto</w:t>
      </w:r>
      <w:proofErr w:type="gramEnd"/>
      <w:r w:rsidR="00EA3A1A" w:rsidRPr="00EA3A1A">
        <w:rPr>
          <w:rFonts w:cs="Times New Roman"/>
          <w:sz w:val="22"/>
          <w:szCs w:val="22"/>
        </w:rPr>
        <w:t xml:space="preserve"> texto </w:t>
      </w:r>
      <w:proofErr w:type="gramStart"/>
      <w:r w:rsidR="00EA3A1A" w:rsidRPr="00EA3A1A">
        <w:rPr>
          <w:rFonts w:cs="Times New Roman"/>
          <w:sz w:val="22"/>
          <w:szCs w:val="22"/>
        </w:rPr>
        <w:t>texto</w:t>
      </w:r>
      <w:proofErr w:type="gramEnd"/>
      <w:r w:rsidR="00EA3A1A" w:rsidRPr="00EA3A1A">
        <w:rPr>
          <w:rFonts w:cs="Times New Roman"/>
          <w:sz w:val="22"/>
          <w:szCs w:val="22"/>
        </w:rPr>
        <w:t xml:space="preserve"> texto </w:t>
      </w:r>
      <w:proofErr w:type="gramStart"/>
      <w:r w:rsidR="00EA3A1A" w:rsidRPr="00EA3A1A">
        <w:rPr>
          <w:rFonts w:cs="Times New Roman"/>
          <w:sz w:val="22"/>
          <w:szCs w:val="22"/>
        </w:rPr>
        <w:t>texto</w:t>
      </w:r>
      <w:proofErr w:type="gramEnd"/>
      <w:r w:rsidR="00EA3A1A" w:rsidRPr="00EA3A1A">
        <w:rPr>
          <w:rFonts w:cs="Times New Roman"/>
          <w:sz w:val="22"/>
          <w:szCs w:val="22"/>
        </w:rPr>
        <w:t xml:space="preserve"> texto </w:t>
      </w:r>
      <w:proofErr w:type="gramStart"/>
      <w:r w:rsidR="00EA3A1A" w:rsidRPr="00EA3A1A">
        <w:rPr>
          <w:rFonts w:cs="Times New Roman"/>
          <w:sz w:val="22"/>
          <w:szCs w:val="22"/>
        </w:rPr>
        <w:t>texto</w:t>
      </w:r>
      <w:proofErr w:type="gramEnd"/>
      <w:r w:rsidR="00EA3A1A" w:rsidRPr="00EA3A1A">
        <w:rPr>
          <w:rFonts w:cs="Times New Roman"/>
          <w:sz w:val="22"/>
          <w:szCs w:val="22"/>
        </w:rPr>
        <w:t xml:space="preserve"> texto </w:t>
      </w:r>
      <w:proofErr w:type="gramStart"/>
      <w:r w:rsidR="00EA3A1A" w:rsidRPr="00EA3A1A">
        <w:rPr>
          <w:rFonts w:cs="Times New Roman"/>
          <w:sz w:val="22"/>
          <w:szCs w:val="22"/>
        </w:rPr>
        <w:t>texto</w:t>
      </w:r>
      <w:proofErr w:type="gramEnd"/>
      <w:r w:rsidR="00EA3A1A" w:rsidRPr="00EA3A1A">
        <w:rPr>
          <w:rFonts w:cs="Times New Roman"/>
          <w:sz w:val="22"/>
          <w:szCs w:val="22"/>
        </w:rPr>
        <w:t xml:space="preserve"> texto texto texto</w:t>
      </w:r>
      <w:r w:rsidR="00EA3A1A" w:rsidRPr="00EA3A1A">
        <w:rPr>
          <w:rFonts w:cs="Times New Roman"/>
          <w:sz w:val="22"/>
          <w:szCs w:val="22"/>
          <w:vertAlign w:val="superscript"/>
        </w:rPr>
        <w:t>22</w:t>
      </w:r>
      <w:r w:rsidRPr="00EA3A1A">
        <w:rPr>
          <w:rFonts w:cs="Times New Roman"/>
          <w:sz w:val="22"/>
          <w:szCs w:val="22"/>
        </w:rPr>
        <w:t>.</w:t>
      </w:r>
    </w:p>
    <w:p w14:paraId="4EA11D97" w14:textId="77777777" w:rsidR="00C35099" w:rsidRPr="008C630D" w:rsidRDefault="00C35099" w:rsidP="002A0AAC">
      <w:pPr>
        <w:suppressAutoHyphens/>
        <w:spacing w:line="240" w:lineRule="auto"/>
        <w:ind w:left="2268"/>
        <w:rPr>
          <w:rFonts w:cs="Times New Roman"/>
        </w:rPr>
      </w:pPr>
    </w:p>
    <w:p w14:paraId="15F8F9BB" w14:textId="5076837C" w:rsidR="00C35099" w:rsidRDefault="00C35099" w:rsidP="002A0AAC">
      <w:pPr>
        <w:suppressAutoHyphens/>
        <w:ind w:firstLine="708"/>
        <w:rPr>
          <w:rFonts w:cs="Times New Roman"/>
        </w:rPr>
      </w:pPr>
      <w:r>
        <w:rPr>
          <w:rFonts w:cs="Times New Roman"/>
        </w:rPr>
        <w:t xml:space="preserve">Como a revista adota a numeração progressiva como sistema indicativo de citação (direta e indireta), para citações indiretas, </w:t>
      </w:r>
      <w:r w:rsidR="002B7F04">
        <w:rPr>
          <w:rFonts w:cs="Times New Roman"/>
        </w:rPr>
        <w:t>basta indicar o número correspondente à referência; para citações diretas, incluir o número e, entre parênteses, apenas o número da página (documentos de internet e partes</w:t>
      </w:r>
      <w:r w:rsidR="00EA3A1A">
        <w:rPr>
          <w:rFonts w:cs="Times New Roman"/>
        </w:rPr>
        <w:t xml:space="preserve"> de </w:t>
      </w:r>
      <w:r w:rsidR="00EA3A1A" w:rsidRPr="003943ED">
        <w:rPr>
          <w:rFonts w:cs="Times New Roman"/>
          <w:i/>
          <w:iCs/>
        </w:rPr>
        <w:t>sites</w:t>
      </w:r>
      <w:r w:rsidR="00EA3A1A">
        <w:rPr>
          <w:rFonts w:cs="Times New Roman"/>
        </w:rPr>
        <w:t>, caso não tenham paginação, não precisam ser indicados)</w:t>
      </w:r>
      <w:r>
        <w:rPr>
          <w:rFonts w:cs="Times New Roman"/>
        </w:rPr>
        <w:t>. As numerações devem ser sobrescritas:</w:t>
      </w:r>
    </w:p>
    <w:p w14:paraId="5DD6FAC7" w14:textId="0734FA9C" w:rsidR="00F551C2" w:rsidRDefault="00C35099" w:rsidP="002A0AAC">
      <w:pPr>
        <w:suppressAutoHyphens/>
        <w:rPr>
          <w:rFonts w:cs="Times New Roman"/>
        </w:rPr>
      </w:pPr>
      <w:r>
        <w:rPr>
          <w:rFonts w:cs="Times New Roman"/>
        </w:rPr>
        <w:tab/>
      </w:r>
      <w:r w:rsidR="00F551C2">
        <w:rPr>
          <w:rFonts w:cs="Times New Roman"/>
        </w:rPr>
        <w:t>Ex. 1 (citação direta com até 150 caracteres</w:t>
      </w:r>
      <w:r w:rsidR="00791CAA">
        <w:rPr>
          <w:rFonts w:cs="Times New Roman"/>
        </w:rPr>
        <w:t xml:space="preserve"> com espaço</w:t>
      </w:r>
      <w:r w:rsidR="00F551C2">
        <w:rPr>
          <w:rFonts w:cs="Times New Roman"/>
        </w:rPr>
        <w:t>): “</w:t>
      </w:r>
      <w:r w:rsidR="00F551C2" w:rsidRPr="008C630D">
        <w:rPr>
          <w:rFonts w:cs="Times New Roman"/>
        </w:rPr>
        <w:t xml:space="preserve">Texto </w:t>
      </w:r>
      <w:proofErr w:type="gramStart"/>
      <w:r w:rsidR="00F551C2" w:rsidRPr="008C630D">
        <w:rPr>
          <w:rFonts w:cs="Times New Roman"/>
        </w:rPr>
        <w:t>texto</w:t>
      </w:r>
      <w:proofErr w:type="gramEnd"/>
      <w:r w:rsidR="00F551C2" w:rsidRPr="008C630D">
        <w:rPr>
          <w:rFonts w:cs="Times New Roman"/>
        </w:rPr>
        <w:t xml:space="preserve"> texto </w:t>
      </w:r>
      <w:proofErr w:type="gramStart"/>
      <w:r w:rsidR="00F551C2" w:rsidRPr="008C630D">
        <w:rPr>
          <w:rFonts w:cs="Times New Roman"/>
        </w:rPr>
        <w:t>texto</w:t>
      </w:r>
      <w:proofErr w:type="gramEnd"/>
      <w:r w:rsidR="00F551C2" w:rsidRPr="008C630D">
        <w:rPr>
          <w:rFonts w:cs="Times New Roman"/>
        </w:rPr>
        <w:t xml:space="preserve"> texto </w:t>
      </w:r>
      <w:proofErr w:type="gramStart"/>
      <w:r w:rsidR="00F551C2" w:rsidRPr="008C630D">
        <w:rPr>
          <w:rFonts w:cs="Times New Roman"/>
        </w:rPr>
        <w:t>texto</w:t>
      </w:r>
      <w:proofErr w:type="gramEnd"/>
      <w:r w:rsidR="00F551C2" w:rsidRPr="008C630D">
        <w:rPr>
          <w:rFonts w:cs="Times New Roman"/>
        </w:rPr>
        <w:t xml:space="preserve"> texto </w:t>
      </w:r>
      <w:proofErr w:type="gramStart"/>
      <w:r w:rsidR="00F551C2" w:rsidRPr="008C630D">
        <w:rPr>
          <w:rFonts w:cs="Times New Roman"/>
        </w:rPr>
        <w:t>texto</w:t>
      </w:r>
      <w:proofErr w:type="gramEnd"/>
      <w:r w:rsidR="00F551C2" w:rsidRPr="008C630D">
        <w:rPr>
          <w:rFonts w:cs="Times New Roman"/>
        </w:rPr>
        <w:t xml:space="preserve"> texto </w:t>
      </w:r>
      <w:proofErr w:type="gramStart"/>
      <w:r w:rsidR="00F551C2" w:rsidRPr="008C630D">
        <w:rPr>
          <w:rFonts w:cs="Times New Roman"/>
        </w:rPr>
        <w:t>texto</w:t>
      </w:r>
      <w:proofErr w:type="gramEnd"/>
      <w:r w:rsidR="00F551C2" w:rsidRPr="008C630D">
        <w:rPr>
          <w:rFonts w:cs="Times New Roman"/>
        </w:rPr>
        <w:t xml:space="preserve"> texto </w:t>
      </w:r>
      <w:proofErr w:type="gramStart"/>
      <w:r w:rsidR="00F551C2" w:rsidRPr="008C630D">
        <w:rPr>
          <w:rFonts w:cs="Times New Roman"/>
        </w:rPr>
        <w:t>texto</w:t>
      </w:r>
      <w:proofErr w:type="gramEnd"/>
      <w:r w:rsidR="00F551C2" w:rsidRPr="008C630D">
        <w:rPr>
          <w:rFonts w:cs="Times New Roman"/>
        </w:rPr>
        <w:t xml:space="preserve"> texto </w:t>
      </w:r>
      <w:proofErr w:type="gramStart"/>
      <w:r w:rsidR="00F551C2" w:rsidRPr="008C630D">
        <w:rPr>
          <w:rFonts w:cs="Times New Roman"/>
        </w:rPr>
        <w:t>texto</w:t>
      </w:r>
      <w:proofErr w:type="gramEnd"/>
      <w:r w:rsidR="00F551C2" w:rsidRPr="008C630D">
        <w:rPr>
          <w:rFonts w:cs="Times New Roman"/>
        </w:rPr>
        <w:t xml:space="preserve"> texto </w:t>
      </w:r>
      <w:proofErr w:type="gramStart"/>
      <w:r w:rsidR="00F551C2" w:rsidRPr="008C630D">
        <w:rPr>
          <w:rFonts w:cs="Times New Roman"/>
        </w:rPr>
        <w:t>texto</w:t>
      </w:r>
      <w:proofErr w:type="gramEnd"/>
      <w:r w:rsidR="00F551C2" w:rsidRPr="008C630D">
        <w:rPr>
          <w:rFonts w:cs="Times New Roman"/>
        </w:rPr>
        <w:t xml:space="preserve"> texto </w:t>
      </w:r>
      <w:proofErr w:type="gramStart"/>
      <w:r w:rsidR="00F551C2" w:rsidRPr="008C630D">
        <w:rPr>
          <w:rFonts w:cs="Times New Roman"/>
        </w:rPr>
        <w:t>texto</w:t>
      </w:r>
      <w:proofErr w:type="gramEnd"/>
      <w:r w:rsidR="00F551C2" w:rsidRPr="008C630D">
        <w:rPr>
          <w:rFonts w:cs="Times New Roman"/>
        </w:rPr>
        <w:t xml:space="preserve"> texto </w:t>
      </w:r>
      <w:proofErr w:type="gramStart"/>
      <w:r w:rsidR="00F551C2" w:rsidRPr="008C630D">
        <w:rPr>
          <w:rFonts w:cs="Times New Roman"/>
        </w:rPr>
        <w:t>texto</w:t>
      </w:r>
      <w:proofErr w:type="gramEnd"/>
      <w:r w:rsidR="00F551C2" w:rsidRPr="008C630D">
        <w:rPr>
          <w:rFonts w:cs="Times New Roman"/>
        </w:rPr>
        <w:t xml:space="preserve"> texto</w:t>
      </w:r>
      <w:r w:rsidR="00F551C2">
        <w:rPr>
          <w:rFonts w:cs="Times New Roman"/>
        </w:rPr>
        <w:t>”</w:t>
      </w:r>
      <w:r w:rsidR="00F551C2" w:rsidRPr="00070B6E">
        <w:rPr>
          <w:rFonts w:cs="Times New Roman"/>
          <w:vertAlign w:val="superscript"/>
        </w:rPr>
        <w:t>24(166)</w:t>
      </w:r>
      <w:r w:rsidR="00F551C2" w:rsidRPr="0071138A">
        <w:rPr>
          <w:rFonts w:cs="Times New Roman"/>
        </w:rPr>
        <w:t>.</w:t>
      </w:r>
    </w:p>
    <w:p w14:paraId="0B91468A" w14:textId="4961CBE0" w:rsidR="00C35099" w:rsidRDefault="00C35099" w:rsidP="002A0AAC">
      <w:pPr>
        <w:suppressAutoHyphens/>
        <w:ind w:firstLine="708"/>
        <w:rPr>
          <w:rFonts w:cs="Times New Roman"/>
        </w:rPr>
      </w:pPr>
      <w:r>
        <w:rPr>
          <w:rFonts w:cs="Times New Roman"/>
        </w:rPr>
        <w:t xml:space="preserve">Ex. </w:t>
      </w:r>
      <w:r w:rsidR="00F551C2">
        <w:rPr>
          <w:rFonts w:cs="Times New Roman"/>
        </w:rPr>
        <w:t>2</w:t>
      </w:r>
      <w:r w:rsidR="00DB785C">
        <w:rPr>
          <w:rFonts w:cs="Times New Roman"/>
        </w:rPr>
        <w:t xml:space="preserve"> </w:t>
      </w:r>
      <w:r>
        <w:rPr>
          <w:rFonts w:cs="Times New Roman"/>
        </w:rPr>
        <w:t>(citação direta com mais de 150</w:t>
      </w:r>
      <w:r w:rsidR="00791CAA">
        <w:rPr>
          <w:rFonts w:cs="Times New Roman"/>
        </w:rPr>
        <w:t xml:space="preserve"> caracteres com espaço</w:t>
      </w:r>
      <w:r>
        <w:rPr>
          <w:rFonts w:cs="Times New Roman"/>
        </w:rPr>
        <w:t>):</w:t>
      </w:r>
    </w:p>
    <w:p w14:paraId="00B5E8D7" w14:textId="77777777" w:rsidR="00EA3A1A" w:rsidRDefault="00EA3A1A" w:rsidP="002A0AAC">
      <w:pPr>
        <w:suppressAutoHyphens/>
        <w:ind w:firstLine="708"/>
        <w:rPr>
          <w:rFonts w:cs="Times New Roman"/>
        </w:rPr>
      </w:pPr>
    </w:p>
    <w:p w14:paraId="5F4BDA2C" w14:textId="77777777" w:rsidR="00C35099" w:rsidRPr="00EA3A1A" w:rsidRDefault="00C35099" w:rsidP="002A0AAC">
      <w:pPr>
        <w:suppressAutoHyphens/>
        <w:spacing w:line="240" w:lineRule="auto"/>
        <w:ind w:left="2268"/>
        <w:rPr>
          <w:rFonts w:cs="Times New Roman"/>
          <w:sz w:val="22"/>
          <w:szCs w:val="22"/>
        </w:rPr>
      </w:pPr>
      <w:r w:rsidRPr="00EA3A1A">
        <w:rPr>
          <w:rFonts w:cs="Times New Roman"/>
          <w:sz w:val="22"/>
          <w:szCs w:val="22"/>
        </w:rPr>
        <w:t xml:space="preserve">Texto </w:t>
      </w:r>
      <w:proofErr w:type="gramStart"/>
      <w:r w:rsidRPr="00EA3A1A">
        <w:rPr>
          <w:rFonts w:cs="Times New Roman"/>
          <w:sz w:val="22"/>
          <w:szCs w:val="22"/>
        </w:rPr>
        <w:t>texto</w:t>
      </w:r>
      <w:proofErr w:type="gramEnd"/>
      <w:r w:rsidRPr="00EA3A1A">
        <w:rPr>
          <w:rFonts w:cs="Times New Roman"/>
          <w:sz w:val="22"/>
          <w:szCs w:val="22"/>
        </w:rPr>
        <w:t xml:space="preserve"> texto </w:t>
      </w:r>
      <w:proofErr w:type="gramStart"/>
      <w:r w:rsidRPr="00EA3A1A">
        <w:rPr>
          <w:rFonts w:cs="Times New Roman"/>
          <w:sz w:val="22"/>
          <w:szCs w:val="22"/>
        </w:rPr>
        <w:t>texto</w:t>
      </w:r>
      <w:proofErr w:type="gramEnd"/>
      <w:r w:rsidRPr="00EA3A1A">
        <w:rPr>
          <w:rFonts w:cs="Times New Roman"/>
          <w:sz w:val="22"/>
          <w:szCs w:val="22"/>
        </w:rPr>
        <w:t xml:space="preserve"> texto </w:t>
      </w:r>
      <w:proofErr w:type="gramStart"/>
      <w:r w:rsidRPr="00EA3A1A">
        <w:rPr>
          <w:rFonts w:cs="Times New Roman"/>
          <w:sz w:val="22"/>
          <w:szCs w:val="22"/>
        </w:rPr>
        <w:t>texto</w:t>
      </w:r>
      <w:proofErr w:type="gramEnd"/>
      <w:r w:rsidRPr="00EA3A1A">
        <w:rPr>
          <w:rFonts w:cs="Times New Roman"/>
          <w:sz w:val="22"/>
          <w:szCs w:val="22"/>
        </w:rPr>
        <w:t xml:space="preserve"> texto </w:t>
      </w:r>
      <w:proofErr w:type="gramStart"/>
      <w:r w:rsidRPr="00EA3A1A">
        <w:rPr>
          <w:rFonts w:cs="Times New Roman"/>
          <w:sz w:val="22"/>
          <w:szCs w:val="22"/>
        </w:rPr>
        <w:t>texto</w:t>
      </w:r>
      <w:proofErr w:type="gramEnd"/>
      <w:r w:rsidRPr="00EA3A1A">
        <w:rPr>
          <w:rFonts w:cs="Times New Roman"/>
          <w:sz w:val="22"/>
          <w:szCs w:val="22"/>
        </w:rPr>
        <w:t xml:space="preserve"> texto </w:t>
      </w:r>
      <w:proofErr w:type="gramStart"/>
      <w:r w:rsidRPr="00EA3A1A">
        <w:rPr>
          <w:rFonts w:cs="Times New Roman"/>
          <w:sz w:val="22"/>
          <w:szCs w:val="22"/>
        </w:rPr>
        <w:t>texto</w:t>
      </w:r>
      <w:proofErr w:type="gramEnd"/>
      <w:r w:rsidRPr="00EA3A1A">
        <w:rPr>
          <w:rFonts w:cs="Times New Roman"/>
          <w:sz w:val="22"/>
          <w:szCs w:val="22"/>
        </w:rPr>
        <w:t xml:space="preserve"> texto </w:t>
      </w:r>
      <w:proofErr w:type="gramStart"/>
      <w:r w:rsidRPr="00EA3A1A">
        <w:rPr>
          <w:rFonts w:cs="Times New Roman"/>
          <w:sz w:val="22"/>
          <w:szCs w:val="22"/>
        </w:rPr>
        <w:t>texto</w:t>
      </w:r>
      <w:proofErr w:type="gramEnd"/>
      <w:r w:rsidRPr="00EA3A1A">
        <w:rPr>
          <w:rFonts w:cs="Times New Roman"/>
          <w:sz w:val="22"/>
          <w:szCs w:val="22"/>
        </w:rPr>
        <w:t xml:space="preserve"> texto </w:t>
      </w:r>
      <w:proofErr w:type="gramStart"/>
      <w:r w:rsidRPr="00EA3A1A">
        <w:rPr>
          <w:rFonts w:cs="Times New Roman"/>
          <w:sz w:val="22"/>
          <w:szCs w:val="22"/>
        </w:rPr>
        <w:t>texto</w:t>
      </w:r>
      <w:proofErr w:type="gramEnd"/>
      <w:r w:rsidRPr="00EA3A1A">
        <w:rPr>
          <w:rFonts w:cs="Times New Roman"/>
          <w:sz w:val="22"/>
          <w:szCs w:val="22"/>
        </w:rPr>
        <w:t xml:space="preserve"> texto </w:t>
      </w:r>
      <w:proofErr w:type="gramStart"/>
      <w:r w:rsidRPr="00EA3A1A">
        <w:rPr>
          <w:rFonts w:cs="Times New Roman"/>
          <w:sz w:val="22"/>
          <w:szCs w:val="22"/>
        </w:rPr>
        <w:t>texto</w:t>
      </w:r>
      <w:proofErr w:type="gramEnd"/>
      <w:r w:rsidRPr="00EA3A1A">
        <w:rPr>
          <w:rFonts w:cs="Times New Roman"/>
          <w:sz w:val="22"/>
          <w:szCs w:val="22"/>
        </w:rPr>
        <w:t xml:space="preserve"> texto </w:t>
      </w:r>
      <w:proofErr w:type="gramStart"/>
      <w:r w:rsidRPr="00EA3A1A">
        <w:rPr>
          <w:rFonts w:cs="Times New Roman"/>
          <w:sz w:val="22"/>
          <w:szCs w:val="22"/>
        </w:rPr>
        <w:t>texto</w:t>
      </w:r>
      <w:proofErr w:type="gramEnd"/>
      <w:r w:rsidRPr="00EA3A1A">
        <w:rPr>
          <w:rFonts w:cs="Times New Roman"/>
          <w:sz w:val="22"/>
          <w:szCs w:val="22"/>
        </w:rPr>
        <w:t xml:space="preserve"> texto </w:t>
      </w:r>
      <w:proofErr w:type="gramStart"/>
      <w:r w:rsidRPr="00EA3A1A">
        <w:rPr>
          <w:rFonts w:cs="Times New Roman"/>
          <w:sz w:val="22"/>
          <w:szCs w:val="22"/>
        </w:rPr>
        <w:t>texto</w:t>
      </w:r>
      <w:proofErr w:type="gramEnd"/>
      <w:r w:rsidRPr="00EA3A1A">
        <w:rPr>
          <w:rFonts w:cs="Times New Roman"/>
          <w:sz w:val="22"/>
          <w:szCs w:val="22"/>
        </w:rPr>
        <w:t xml:space="preserve"> texto </w:t>
      </w:r>
      <w:proofErr w:type="gramStart"/>
      <w:r w:rsidRPr="00EA3A1A">
        <w:rPr>
          <w:rFonts w:cs="Times New Roman"/>
          <w:sz w:val="22"/>
          <w:szCs w:val="22"/>
        </w:rPr>
        <w:t>texto</w:t>
      </w:r>
      <w:proofErr w:type="gramEnd"/>
      <w:r w:rsidRPr="00EA3A1A">
        <w:rPr>
          <w:rFonts w:cs="Times New Roman"/>
          <w:sz w:val="22"/>
          <w:szCs w:val="22"/>
        </w:rPr>
        <w:t xml:space="preserve"> texto </w:t>
      </w:r>
      <w:proofErr w:type="gramStart"/>
      <w:r w:rsidRPr="00EA3A1A">
        <w:rPr>
          <w:rFonts w:cs="Times New Roman"/>
          <w:sz w:val="22"/>
          <w:szCs w:val="22"/>
        </w:rPr>
        <w:t>texto</w:t>
      </w:r>
      <w:proofErr w:type="gramEnd"/>
      <w:r w:rsidRPr="00EA3A1A">
        <w:rPr>
          <w:rFonts w:cs="Times New Roman"/>
          <w:sz w:val="22"/>
          <w:szCs w:val="22"/>
        </w:rPr>
        <w:t xml:space="preserve"> texto </w:t>
      </w:r>
      <w:proofErr w:type="gramStart"/>
      <w:r w:rsidRPr="00EA3A1A">
        <w:rPr>
          <w:rFonts w:cs="Times New Roman"/>
          <w:sz w:val="22"/>
          <w:szCs w:val="22"/>
        </w:rPr>
        <w:t>texto</w:t>
      </w:r>
      <w:proofErr w:type="gramEnd"/>
      <w:r w:rsidRPr="00EA3A1A">
        <w:rPr>
          <w:rFonts w:cs="Times New Roman"/>
          <w:sz w:val="22"/>
          <w:szCs w:val="22"/>
        </w:rPr>
        <w:t xml:space="preserve"> texto </w:t>
      </w:r>
      <w:proofErr w:type="gramStart"/>
      <w:r w:rsidRPr="00EA3A1A">
        <w:rPr>
          <w:rFonts w:cs="Times New Roman"/>
          <w:sz w:val="22"/>
          <w:szCs w:val="22"/>
        </w:rPr>
        <w:t>texto</w:t>
      </w:r>
      <w:proofErr w:type="gramEnd"/>
      <w:r w:rsidRPr="00EA3A1A">
        <w:rPr>
          <w:rFonts w:cs="Times New Roman"/>
          <w:sz w:val="22"/>
          <w:szCs w:val="22"/>
        </w:rPr>
        <w:t xml:space="preserve"> texto </w:t>
      </w:r>
      <w:proofErr w:type="gramStart"/>
      <w:r w:rsidRPr="00EA3A1A">
        <w:rPr>
          <w:rFonts w:cs="Times New Roman"/>
          <w:sz w:val="22"/>
          <w:szCs w:val="22"/>
        </w:rPr>
        <w:t>texto</w:t>
      </w:r>
      <w:proofErr w:type="gramEnd"/>
      <w:r w:rsidRPr="00EA3A1A">
        <w:rPr>
          <w:rFonts w:cs="Times New Roman"/>
          <w:sz w:val="22"/>
          <w:szCs w:val="22"/>
        </w:rPr>
        <w:t xml:space="preserve"> texto </w:t>
      </w:r>
      <w:proofErr w:type="gramStart"/>
      <w:r w:rsidRPr="00EA3A1A">
        <w:rPr>
          <w:rFonts w:cs="Times New Roman"/>
          <w:sz w:val="22"/>
          <w:szCs w:val="22"/>
        </w:rPr>
        <w:t>texto</w:t>
      </w:r>
      <w:proofErr w:type="gramEnd"/>
      <w:r w:rsidRPr="00EA3A1A">
        <w:rPr>
          <w:rFonts w:cs="Times New Roman"/>
          <w:sz w:val="22"/>
          <w:szCs w:val="22"/>
        </w:rPr>
        <w:t xml:space="preserve"> texto </w:t>
      </w:r>
      <w:proofErr w:type="gramStart"/>
      <w:r w:rsidRPr="00EA3A1A">
        <w:rPr>
          <w:rFonts w:cs="Times New Roman"/>
          <w:sz w:val="22"/>
          <w:szCs w:val="22"/>
        </w:rPr>
        <w:t>texto</w:t>
      </w:r>
      <w:proofErr w:type="gramEnd"/>
      <w:r w:rsidRPr="00EA3A1A">
        <w:rPr>
          <w:rFonts w:cs="Times New Roman"/>
          <w:sz w:val="22"/>
          <w:szCs w:val="22"/>
        </w:rPr>
        <w:t xml:space="preserve"> texto </w:t>
      </w:r>
      <w:proofErr w:type="gramStart"/>
      <w:r w:rsidRPr="00EA3A1A">
        <w:rPr>
          <w:rFonts w:cs="Times New Roman"/>
          <w:sz w:val="22"/>
          <w:szCs w:val="22"/>
        </w:rPr>
        <w:t>texto</w:t>
      </w:r>
      <w:proofErr w:type="gramEnd"/>
      <w:r w:rsidRPr="00EA3A1A">
        <w:rPr>
          <w:rFonts w:cs="Times New Roman"/>
          <w:sz w:val="22"/>
          <w:szCs w:val="22"/>
        </w:rPr>
        <w:t xml:space="preserve"> texto </w:t>
      </w:r>
      <w:proofErr w:type="gramStart"/>
      <w:r w:rsidRPr="00EA3A1A">
        <w:rPr>
          <w:rFonts w:cs="Times New Roman"/>
          <w:sz w:val="22"/>
          <w:szCs w:val="22"/>
        </w:rPr>
        <w:t>texto</w:t>
      </w:r>
      <w:proofErr w:type="gramEnd"/>
      <w:r w:rsidRPr="00EA3A1A">
        <w:rPr>
          <w:rFonts w:cs="Times New Roman"/>
          <w:sz w:val="22"/>
          <w:szCs w:val="22"/>
        </w:rPr>
        <w:t xml:space="preserve"> texto </w:t>
      </w:r>
      <w:proofErr w:type="gramStart"/>
      <w:r w:rsidRPr="00EA3A1A">
        <w:rPr>
          <w:rFonts w:cs="Times New Roman"/>
          <w:sz w:val="22"/>
          <w:szCs w:val="22"/>
        </w:rPr>
        <w:t>texto</w:t>
      </w:r>
      <w:proofErr w:type="gramEnd"/>
      <w:r w:rsidRPr="00EA3A1A">
        <w:rPr>
          <w:rFonts w:cs="Times New Roman"/>
          <w:sz w:val="22"/>
          <w:szCs w:val="22"/>
        </w:rPr>
        <w:t xml:space="preserve"> texto </w:t>
      </w:r>
      <w:proofErr w:type="gramStart"/>
      <w:r w:rsidRPr="00EA3A1A">
        <w:rPr>
          <w:rFonts w:cs="Times New Roman"/>
          <w:sz w:val="22"/>
          <w:szCs w:val="22"/>
        </w:rPr>
        <w:t>texto</w:t>
      </w:r>
      <w:proofErr w:type="gramEnd"/>
      <w:r w:rsidRPr="00EA3A1A">
        <w:rPr>
          <w:rFonts w:cs="Times New Roman"/>
          <w:sz w:val="22"/>
          <w:szCs w:val="22"/>
        </w:rPr>
        <w:t xml:space="preserve"> texto texto texto</w:t>
      </w:r>
      <w:r w:rsidRPr="00EA3A1A">
        <w:rPr>
          <w:rFonts w:cs="Times New Roman"/>
          <w:sz w:val="22"/>
          <w:szCs w:val="22"/>
          <w:vertAlign w:val="superscript"/>
        </w:rPr>
        <w:t>23(256)</w:t>
      </w:r>
      <w:r w:rsidRPr="00EA3A1A">
        <w:rPr>
          <w:rFonts w:cs="Times New Roman"/>
          <w:sz w:val="22"/>
          <w:szCs w:val="22"/>
        </w:rPr>
        <w:t>.</w:t>
      </w:r>
    </w:p>
    <w:p w14:paraId="0937BC3E" w14:textId="77777777" w:rsidR="00C35099" w:rsidRDefault="00C35099" w:rsidP="002A0AAC">
      <w:pPr>
        <w:suppressAutoHyphens/>
        <w:ind w:firstLine="708"/>
        <w:rPr>
          <w:rFonts w:cs="Times New Roman"/>
        </w:rPr>
      </w:pPr>
    </w:p>
    <w:p w14:paraId="56F42EED" w14:textId="77777777" w:rsidR="00EA3A1A" w:rsidRDefault="00EA3A1A" w:rsidP="002A0AAC">
      <w:pPr>
        <w:suppressAutoHyphens/>
        <w:ind w:firstLine="708"/>
        <w:rPr>
          <w:rFonts w:cs="Times New Roman"/>
        </w:rPr>
      </w:pPr>
      <w:r>
        <w:rPr>
          <w:rFonts w:cs="Times New Roman"/>
        </w:rPr>
        <w:t xml:space="preserve">Ex. 3 (citação indireta): </w:t>
      </w:r>
      <w:r w:rsidRPr="008C630D">
        <w:rPr>
          <w:rFonts w:cs="Times New Roman"/>
        </w:rPr>
        <w:t xml:space="preserve">Texto </w:t>
      </w:r>
      <w:proofErr w:type="gramStart"/>
      <w:r w:rsidRPr="008C630D">
        <w:rPr>
          <w:rFonts w:cs="Times New Roman"/>
        </w:rPr>
        <w:t>texto</w:t>
      </w:r>
      <w:proofErr w:type="gramEnd"/>
      <w:r w:rsidRPr="008C630D">
        <w:rPr>
          <w:rFonts w:cs="Times New Roman"/>
        </w:rPr>
        <w:t xml:space="preserve"> texto </w:t>
      </w:r>
      <w:proofErr w:type="gramStart"/>
      <w:r w:rsidRPr="008C630D">
        <w:rPr>
          <w:rFonts w:cs="Times New Roman"/>
        </w:rPr>
        <w:t>texto</w:t>
      </w:r>
      <w:proofErr w:type="gramEnd"/>
      <w:r w:rsidRPr="008C630D">
        <w:rPr>
          <w:rFonts w:cs="Times New Roman"/>
        </w:rPr>
        <w:t xml:space="preserve"> texto </w:t>
      </w:r>
      <w:proofErr w:type="gramStart"/>
      <w:r w:rsidRPr="008C630D">
        <w:rPr>
          <w:rFonts w:cs="Times New Roman"/>
        </w:rPr>
        <w:t>texto</w:t>
      </w:r>
      <w:proofErr w:type="gramEnd"/>
      <w:r w:rsidRPr="008C630D">
        <w:rPr>
          <w:rFonts w:cs="Times New Roman"/>
        </w:rPr>
        <w:t xml:space="preserve"> texto </w:t>
      </w:r>
      <w:proofErr w:type="gramStart"/>
      <w:r w:rsidRPr="008C630D">
        <w:rPr>
          <w:rFonts w:cs="Times New Roman"/>
        </w:rPr>
        <w:t>texto</w:t>
      </w:r>
      <w:proofErr w:type="gramEnd"/>
      <w:r w:rsidRPr="008C630D">
        <w:rPr>
          <w:rFonts w:cs="Times New Roman"/>
        </w:rPr>
        <w:t xml:space="preserve"> texto </w:t>
      </w:r>
      <w:proofErr w:type="gramStart"/>
      <w:r w:rsidRPr="008C630D">
        <w:rPr>
          <w:rFonts w:cs="Times New Roman"/>
        </w:rPr>
        <w:t>texto</w:t>
      </w:r>
      <w:proofErr w:type="gramEnd"/>
      <w:r w:rsidRPr="008C630D">
        <w:rPr>
          <w:rFonts w:cs="Times New Roman"/>
        </w:rPr>
        <w:t xml:space="preserve"> texto </w:t>
      </w:r>
      <w:proofErr w:type="gramStart"/>
      <w:r w:rsidRPr="008C630D">
        <w:rPr>
          <w:rFonts w:cs="Times New Roman"/>
        </w:rPr>
        <w:t>texto</w:t>
      </w:r>
      <w:proofErr w:type="gramEnd"/>
      <w:r w:rsidRPr="008C630D">
        <w:rPr>
          <w:rFonts w:cs="Times New Roman"/>
        </w:rPr>
        <w:t xml:space="preserve"> texto </w:t>
      </w:r>
      <w:proofErr w:type="gramStart"/>
      <w:r w:rsidRPr="008C630D">
        <w:rPr>
          <w:rFonts w:cs="Times New Roman"/>
        </w:rPr>
        <w:t>texto</w:t>
      </w:r>
      <w:proofErr w:type="gramEnd"/>
      <w:r w:rsidRPr="008C630D">
        <w:rPr>
          <w:rFonts w:cs="Times New Roman"/>
        </w:rPr>
        <w:t xml:space="preserve"> texto </w:t>
      </w:r>
      <w:proofErr w:type="gramStart"/>
      <w:r w:rsidRPr="008C630D">
        <w:rPr>
          <w:rFonts w:cs="Times New Roman"/>
        </w:rPr>
        <w:t>texto</w:t>
      </w:r>
      <w:proofErr w:type="gramEnd"/>
      <w:r w:rsidRPr="008C630D">
        <w:rPr>
          <w:rFonts w:cs="Times New Roman"/>
        </w:rPr>
        <w:t xml:space="preserve"> texto </w:t>
      </w:r>
      <w:proofErr w:type="gramStart"/>
      <w:r w:rsidRPr="008C630D">
        <w:rPr>
          <w:rFonts w:cs="Times New Roman"/>
        </w:rPr>
        <w:t>texto</w:t>
      </w:r>
      <w:proofErr w:type="gramEnd"/>
      <w:r w:rsidRPr="008C630D">
        <w:rPr>
          <w:rFonts w:cs="Times New Roman"/>
        </w:rPr>
        <w:t xml:space="preserve"> texto </w:t>
      </w:r>
      <w:proofErr w:type="gramStart"/>
      <w:r w:rsidRPr="008C630D">
        <w:rPr>
          <w:rFonts w:cs="Times New Roman"/>
        </w:rPr>
        <w:t>texto</w:t>
      </w:r>
      <w:proofErr w:type="gramEnd"/>
      <w:r w:rsidRPr="008C630D">
        <w:rPr>
          <w:rFonts w:cs="Times New Roman"/>
        </w:rPr>
        <w:t xml:space="preserve"> texto </w:t>
      </w:r>
      <w:proofErr w:type="gramStart"/>
      <w:r w:rsidRPr="008C630D">
        <w:rPr>
          <w:rFonts w:cs="Times New Roman"/>
        </w:rPr>
        <w:t>texto</w:t>
      </w:r>
      <w:proofErr w:type="gramEnd"/>
      <w:r w:rsidRPr="008C630D">
        <w:rPr>
          <w:rFonts w:cs="Times New Roman"/>
        </w:rPr>
        <w:t xml:space="preserve"> texto </w:t>
      </w:r>
      <w:proofErr w:type="gramStart"/>
      <w:r w:rsidRPr="008C630D">
        <w:rPr>
          <w:rFonts w:cs="Times New Roman"/>
        </w:rPr>
        <w:t>texto</w:t>
      </w:r>
      <w:proofErr w:type="gramEnd"/>
      <w:r w:rsidRPr="008C630D">
        <w:rPr>
          <w:rFonts w:cs="Times New Roman"/>
        </w:rPr>
        <w:t xml:space="preserve"> texto </w:t>
      </w:r>
      <w:proofErr w:type="gramStart"/>
      <w:r w:rsidRPr="008C630D">
        <w:rPr>
          <w:rFonts w:cs="Times New Roman"/>
        </w:rPr>
        <w:t>texto</w:t>
      </w:r>
      <w:proofErr w:type="gramEnd"/>
      <w:r w:rsidRPr="008C630D">
        <w:rPr>
          <w:rFonts w:cs="Times New Roman"/>
        </w:rPr>
        <w:t xml:space="preserve"> texto </w:t>
      </w:r>
      <w:proofErr w:type="gramStart"/>
      <w:r w:rsidRPr="008C630D">
        <w:rPr>
          <w:rFonts w:cs="Times New Roman"/>
        </w:rPr>
        <w:t>texto</w:t>
      </w:r>
      <w:proofErr w:type="gramEnd"/>
      <w:r w:rsidRPr="008C630D">
        <w:rPr>
          <w:rFonts w:cs="Times New Roman"/>
        </w:rPr>
        <w:t xml:space="preserve"> texto </w:t>
      </w:r>
      <w:proofErr w:type="gramStart"/>
      <w:r w:rsidRPr="008C630D">
        <w:rPr>
          <w:rFonts w:cs="Times New Roman"/>
        </w:rPr>
        <w:t>texto</w:t>
      </w:r>
      <w:proofErr w:type="gramEnd"/>
      <w:r w:rsidRPr="008C630D">
        <w:rPr>
          <w:rFonts w:cs="Times New Roman"/>
        </w:rPr>
        <w:t xml:space="preserve"> texto </w:t>
      </w:r>
      <w:proofErr w:type="gramStart"/>
      <w:r w:rsidRPr="008C630D">
        <w:rPr>
          <w:rFonts w:cs="Times New Roman"/>
        </w:rPr>
        <w:t>texto</w:t>
      </w:r>
      <w:proofErr w:type="gramEnd"/>
      <w:r w:rsidRPr="008C630D">
        <w:rPr>
          <w:rFonts w:cs="Times New Roman"/>
        </w:rPr>
        <w:t xml:space="preserve"> texto </w:t>
      </w:r>
      <w:proofErr w:type="gramStart"/>
      <w:r w:rsidRPr="008C630D">
        <w:rPr>
          <w:rFonts w:cs="Times New Roman"/>
        </w:rPr>
        <w:t>texto</w:t>
      </w:r>
      <w:proofErr w:type="gramEnd"/>
      <w:r w:rsidRPr="008C630D">
        <w:rPr>
          <w:rFonts w:cs="Times New Roman"/>
        </w:rPr>
        <w:t xml:space="preserve"> texto </w:t>
      </w:r>
      <w:proofErr w:type="gramStart"/>
      <w:r w:rsidRPr="008C630D">
        <w:rPr>
          <w:rFonts w:cs="Times New Roman"/>
        </w:rPr>
        <w:t>texto</w:t>
      </w:r>
      <w:proofErr w:type="gramEnd"/>
      <w:r w:rsidRPr="008C630D">
        <w:rPr>
          <w:rFonts w:cs="Times New Roman"/>
        </w:rPr>
        <w:t xml:space="preserve"> texto </w:t>
      </w:r>
      <w:proofErr w:type="gramStart"/>
      <w:r w:rsidRPr="008C630D">
        <w:rPr>
          <w:rFonts w:cs="Times New Roman"/>
        </w:rPr>
        <w:t>texto</w:t>
      </w:r>
      <w:proofErr w:type="gramEnd"/>
      <w:r w:rsidRPr="008C630D">
        <w:rPr>
          <w:rFonts w:cs="Times New Roman"/>
        </w:rPr>
        <w:t xml:space="preserve"> texto </w:t>
      </w:r>
      <w:proofErr w:type="gramStart"/>
      <w:r w:rsidRPr="008C630D">
        <w:rPr>
          <w:rFonts w:cs="Times New Roman"/>
        </w:rPr>
        <w:t>texto</w:t>
      </w:r>
      <w:proofErr w:type="gramEnd"/>
      <w:r w:rsidRPr="008C630D">
        <w:rPr>
          <w:rFonts w:cs="Times New Roman"/>
        </w:rPr>
        <w:t xml:space="preserve"> texto </w:t>
      </w:r>
      <w:proofErr w:type="gramStart"/>
      <w:r w:rsidRPr="008C630D">
        <w:rPr>
          <w:rFonts w:cs="Times New Roman"/>
        </w:rPr>
        <w:t>texto</w:t>
      </w:r>
      <w:proofErr w:type="gramEnd"/>
      <w:r w:rsidRPr="008C630D">
        <w:rPr>
          <w:rFonts w:cs="Times New Roman"/>
        </w:rPr>
        <w:t xml:space="preserve"> texto texto texto</w:t>
      </w:r>
      <w:r w:rsidRPr="00DD23F0">
        <w:rPr>
          <w:rFonts w:cs="Times New Roman"/>
          <w:vertAlign w:val="superscript"/>
        </w:rPr>
        <w:t>25</w:t>
      </w:r>
      <w:r>
        <w:rPr>
          <w:rFonts w:cs="Times New Roman"/>
        </w:rPr>
        <w:t>.</w:t>
      </w:r>
    </w:p>
    <w:p w14:paraId="4276D7E4" w14:textId="190AD387" w:rsidR="00620958" w:rsidRPr="007B4219" w:rsidRDefault="00620958" w:rsidP="002A0AAC">
      <w:pPr>
        <w:suppressAutoHyphens/>
        <w:ind w:firstLine="708"/>
        <w:rPr>
          <w:rFonts w:cs="Times New Roman"/>
          <w:shd w:val="clear" w:color="auto" w:fill="FFFFFF"/>
        </w:rPr>
      </w:pPr>
      <w:r w:rsidRPr="007B4219">
        <w:rPr>
          <w:rFonts w:cs="Times New Roman"/>
          <w:shd w:val="clear" w:color="auto" w:fill="FFFFFF"/>
        </w:rPr>
        <w:t xml:space="preserve">Para representar as citações com intervalos consecutivos de </w:t>
      </w:r>
      <w:r>
        <w:rPr>
          <w:rFonts w:cs="Times New Roman"/>
          <w:shd w:val="clear" w:color="auto" w:fill="FFFFFF"/>
        </w:rPr>
        <w:t>três</w:t>
      </w:r>
      <w:r w:rsidRPr="007B4219">
        <w:rPr>
          <w:rFonts w:cs="Times New Roman"/>
          <w:shd w:val="clear" w:color="auto" w:fill="FFFFFF"/>
        </w:rPr>
        <w:t xml:space="preserve"> ou mais citações</w:t>
      </w:r>
      <w:r>
        <w:rPr>
          <w:rFonts w:cs="Times New Roman"/>
          <w:shd w:val="clear" w:color="auto" w:fill="FFFFFF"/>
        </w:rPr>
        <w:t>,</w:t>
      </w:r>
      <w:r w:rsidRPr="007B4219">
        <w:rPr>
          <w:rFonts w:cs="Times New Roman"/>
          <w:shd w:val="clear" w:color="auto" w:fill="FFFFFF"/>
        </w:rPr>
        <w:t xml:space="preserve"> citar o primeiro</w:t>
      </w:r>
      <w:r>
        <w:rPr>
          <w:rFonts w:cs="Times New Roman"/>
          <w:shd w:val="clear" w:color="auto" w:fill="FFFFFF"/>
        </w:rPr>
        <w:t xml:space="preserve"> número, hífen</w:t>
      </w:r>
      <w:r w:rsidRPr="007B4219">
        <w:rPr>
          <w:rFonts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 xml:space="preserve">e o </w:t>
      </w:r>
      <w:r w:rsidRPr="007B4219">
        <w:rPr>
          <w:rFonts w:cs="Times New Roman"/>
          <w:shd w:val="clear" w:color="auto" w:fill="FFFFFF"/>
        </w:rPr>
        <w:t>último número. Ex</w:t>
      </w:r>
      <w:r>
        <w:rPr>
          <w:rFonts w:cs="Times New Roman"/>
          <w:shd w:val="clear" w:color="auto" w:fill="FFFFFF"/>
        </w:rPr>
        <w:t>.</w:t>
      </w:r>
      <w:r w:rsidRPr="007B4219">
        <w:rPr>
          <w:rFonts w:cs="Times New Roman"/>
          <w:shd w:val="clear" w:color="auto" w:fill="FFFFFF"/>
        </w:rPr>
        <w:t>: ao invés de serviços de saúde</w:t>
      </w:r>
      <w:r w:rsidRPr="007B4219">
        <w:rPr>
          <w:rFonts w:cs="Times New Roman"/>
          <w:shd w:val="clear" w:color="auto" w:fill="FFFFFF"/>
          <w:vertAlign w:val="superscript"/>
        </w:rPr>
        <w:t>1,2,3,4</w:t>
      </w:r>
      <w:r>
        <w:rPr>
          <w:rFonts w:cs="Times New Roman"/>
          <w:shd w:val="clear" w:color="auto" w:fill="FFFFFF"/>
        </w:rPr>
        <w:t>,</w:t>
      </w:r>
      <w:r w:rsidRPr="007B4219">
        <w:rPr>
          <w:rFonts w:cs="Times New Roman"/>
          <w:shd w:val="clear" w:color="auto" w:fill="FFFFFF"/>
        </w:rPr>
        <w:t xml:space="preserve"> o correto </w:t>
      </w:r>
      <w:r>
        <w:rPr>
          <w:rFonts w:cs="Times New Roman"/>
          <w:shd w:val="clear" w:color="auto" w:fill="FFFFFF"/>
        </w:rPr>
        <w:t xml:space="preserve">é </w:t>
      </w:r>
      <w:r w:rsidRPr="007B4219">
        <w:rPr>
          <w:rFonts w:cs="Times New Roman"/>
          <w:shd w:val="clear" w:color="auto" w:fill="FFFFFF"/>
        </w:rPr>
        <w:t>serviços de saúde</w:t>
      </w:r>
      <w:r w:rsidRPr="007B4219">
        <w:rPr>
          <w:rFonts w:cs="Times New Roman"/>
          <w:shd w:val="clear" w:color="auto" w:fill="FFFFFF"/>
          <w:vertAlign w:val="superscript"/>
        </w:rPr>
        <w:t>1-4</w:t>
      </w:r>
      <w:r>
        <w:rPr>
          <w:rFonts w:cs="Times New Roman"/>
          <w:shd w:val="clear" w:color="auto" w:fill="FFFFFF"/>
        </w:rPr>
        <w:t xml:space="preserve"> (sem espaço entre a palavra e a numeração e sem parênteses).</w:t>
      </w:r>
    </w:p>
    <w:p w14:paraId="6445268F" w14:textId="77777777" w:rsidR="00620958" w:rsidRPr="007B4219" w:rsidRDefault="00620958" w:rsidP="002A0AAC">
      <w:pPr>
        <w:suppressAutoHyphens/>
        <w:ind w:firstLine="708"/>
        <w:rPr>
          <w:rFonts w:cs="Times New Roman"/>
          <w:shd w:val="clear" w:color="auto" w:fill="FFFFFF"/>
        </w:rPr>
      </w:pPr>
      <w:r w:rsidRPr="007B4219">
        <w:rPr>
          <w:rFonts w:cs="Times New Roman"/>
          <w:shd w:val="clear" w:color="auto" w:fill="FFFFFF"/>
        </w:rPr>
        <w:t>A</w:t>
      </w:r>
      <w:r>
        <w:rPr>
          <w:rFonts w:cs="Times New Roman"/>
          <w:shd w:val="clear" w:color="auto" w:fill="FFFFFF"/>
        </w:rPr>
        <w:t>s</w:t>
      </w:r>
      <w:r w:rsidRPr="007B4219">
        <w:rPr>
          <w:rFonts w:cs="Times New Roman"/>
          <w:shd w:val="clear" w:color="auto" w:fill="FFFFFF"/>
        </w:rPr>
        <w:t xml:space="preserve"> citações</w:t>
      </w:r>
      <w:r>
        <w:rPr>
          <w:rFonts w:cs="Times New Roman"/>
          <w:shd w:val="clear" w:color="auto" w:fill="FFFFFF"/>
        </w:rPr>
        <w:t>,</w:t>
      </w:r>
      <w:r w:rsidRPr="007B4219">
        <w:rPr>
          <w:rFonts w:cs="Times New Roman"/>
          <w:shd w:val="clear" w:color="auto" w:fill="FFFFFF"/>
        </w:rPr>
        <w:t xml:space="preserve"> ainda que sejam repetições</w:t>
      </w:r>
      <w:r>
        <w:rPr>
          <w:rFonts w:cs="Times New Roman"/>
          <w:shd w:val="clear" w:color="auto" w:fill="FFFFFF"/>
        </w:rPr>
        <w:t>,</w:t>
      </w:r>
      <w:r w:rsidRPr="007B4219">
        <w:rPr>
          <w:rFonts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m</w:t>
      </w:r>
      <w:r w:rsidRPr="007B4219">
        <w:rPr>
          <w:rFonts w:cs="Times New Roman"/>
          <w:shd w:val="clear" w:color="auto" w:fill="FFFFFF"/>
        </w:rPr>
        <w:t>ant</w:t>
      </w:r>
      <w:r>
        <w:rPr>
          <w:rFonts w:cs="Times New Roman"/>
          <w:shd w:val="clear" w:color="auto" w:fill="FFFFFF"/>
        </w:rPr>
        <w:t>ê</w:t>
      </w:r>
      <w:r w:rsidRPr="007B4219">
        <w:rPr>
          <w:rFonts w:cs="Times New Roman"/>
          <w:shd w:val="clear" w:color="auto" w:fill="FFFFFF"/>
        </w:rPr>
        <w:t>m</w:t>
      </w:r>
      <w:r>
        <w:rPr>
          <w:rFonts w:cs="Times New Roman"/>
          <w:shd w:val="clear" w:color="auto" w:fill="FFFFFF"/>
        </w:rPr>
        <w:t>-se</w:t>
      </w:r>
      <w:r w:rsidRPr="007B4219">
        <w:rPr>
          <w:rFonts w:cs="Times New Roman"/>
          <w:shd w:val="clear" w:color="auto" w:fill="FFFFFF"/>
        </w:rPr>
        <w:t xml:space="preserve"> progressivas. Ex</w:t>
      </w:r>
      <w:r>
        <w:rPr>
          <w:rFonts w:cs="Times New Roman"/>
          <w:shd w:val="clear" w:color="auto" w:fill="FFFFFF"/>
        </w:rPr>
        <w:t>.</w:t>
      </w:r>
      <w:r w:rsidRPr="007B4219">
        <w:rPr>
          <w:rFonts w:cs="Times New Roman"/>
          <w:shd w:val="clear" w:color="auto" w:fill="FFFFFF"/>
        </w:rPr>
        <w:t>: ao invés de AF</w:t>
      </w:r>
      <w:r w:rsidRPr="007B4219">
        <w:rPr>
          <w:rFonts w:cs="Times New Roman"/>
          <w:shd w:val="clear" w:color="auto" w:fill="FFFFFF"/>
          <w:vertAlign w:val="superscript"/>
        </w:rPr>
        <w:t>11,12,13,14,7</w:t>
      </w:r>
      <w:r w:rsidRPr="007B4219">
        <w:rPr>
          <w:rFonts w:cs="Times New Roman"/>
          <w:shd w:val="clear" w:color="auto" w:fill="FFFFFF"/>
        </w:rPr>
        <w:t>, o correto é AF</w:t>
      </w:r>
      <w:r w:rsidRPr="007B4219">
        <w:rPr>
          <w:rFonts w:cs="Times New Roman"/>
          <w:shd w:val="clear" w:color="auto" w:fill="FFFFFF"/>
          <w:vertAlign w:val="superscript"/>
        </w:rPr>
        <w:t>7,11</w:t>
      </w:r>
      <w:r>
        <w:rPr>
          <w:rFonts w:cs="Times New Roman"/>
          <w:shd w:val="clear" w:color="auto" w:fill="FFFFFF"/>
          <w:vertAlign w:val="superscript"/>
        </w:rPr>
        <w:t>-</w:t>
      </w:r>
      <w:r w:rsidRPr="007B4219">
        <w:rPr>
          <w:rFonts w:cs="Times New Roman"/>
          <w:shd w:val="clear" w:color="auto" w:fill="FFFFFF"/>
          <w:vertAlign w:val="superscript"/>
        </w:rPr>
        <w:t>14</w:t>
      </w:r>
      <w:r w:rsidRPr="007B4219">
        <w:rPr>
          <w:rFonts w:cs="Times New Roman"/>
          <w:shd w:val="clear" w:color="auto" w:fill="FFFFFF"/>
        </w:rPr>
        <w:t>.</w:t>
      </w:r>
    </w:p>
    <w:p w14:paraId="551C8713" w14:textId="139A1E29" w:rsidR="00620958" w:rsidRDefault="00620958" w:rsidP="002A0AAC">
      <w:pPr>
        <w:suppressAutoHyphens/>
        <w:ind w:firstLine="708"/>
        <w:rPr>
          <w:rFonts w:cs="Times New Roman"/>
        </w:rPr>
      </w:pPr>
      <w:r>
        <w:rPr>
          <w:rFonts w:cs="Times New Roman"/>
        </w:rPr>
        <w:lastRenderedPageBreak/>
        <w:t>Quando usar o nome do autor, não colocar o ano. Ex.: “</w:t>
      </w:r>
      <w:r w:rsidRPr="00AB4672">
        <w:rPr>
          <w:rFonts w:cs="Times New Roman"/>
        </w:rPr>
        <w:t>De acordo com Warmling et al.</w:t>
      </w:r>
      <w:r w:rsidRPr="00AB4672">
        <w:rPr>
          <w:rFonts w:cs="Times New Roman"/>
          <w:vertAlign w:val="superscript"/>
        </w:rPr>
        <w:t>28</w:t>
      </w:r>
      <w:r>
        <w:rPr>
          <w:rFonts w:cs="Times New Roman"/>
        </w:rPr>
        <w:t>” ou “</w:t>
      </w:r>
      <w:r w:rsidRPr="00AB4672">
        <w:rPr>
          <w:rFonts w:cs="Times New Roman"/>
        </w:rPr>
        <w:t>Pífano et al.</w:t>
      </w:r>
      <w:r w:rsidRPr="00AB4672">
        <w:rPr>
          <w:rFonts w:cs="Times New Roman"/>
          <w:vertAlign w:val="superscript"/>
        </w:rPr>
        <w:t>29</w:t>
      </w:r>
      <w:r w:rsidRPr="00707BF4">
        <w:rPr>
          <w:rFonts w:cs="Times New Roman"/>
        </w:rPr>
        <w:t>,</w:t>
      </w:r>
      <w:r w:rsidRPr="00AB4672">
        <w:rPr>
          <w:rFonts w:cs="Times New Roman"/>
        </w:rPr>
        <w:t xml:space="preserve"> que também discutiram sobre</w:t>
      </w:r>
      <w:r w:rsidRPr="00103F73">
        <w:rPr>
          <w:rFonts w:cs="Times New Roman"/>
        </w:rPr>
        <w:t>...”.</w:t>
      </w:r>
      <w:r>
        <w:rPr>
          <w:rFonts w:cs="Times New Roman"/>
        </w:rPr>
        <w:t xml:space="preserve"> ou “</w:t>
      </w:r>
      <w:r w:rsidRPr="00103F73">
        <w:rPr>
          <w:rFonts w:cs="Times New Roman"/>
        </w:rPr>
        <w:t>na Lei do Exercício Profissional</w:t>
      </w:r>
      <w:r w:rsidRPr="00103F73">
        <w:rPr>
          <w:rFonts w:cs="Times New Roman"/>
          <w:vertAlign w:val="superscript"/>
        </w:rPr>
        <w:t xml:space="preserve"> </w:t>
      </w:r>
      <w:r w:rsidRPr="00103F73">
        <w:rPr>
          <w:rFonts w:cs="Times New Roman"/>
        </w:rPr>
        <w:t>n</w:t>
      </w:r>
      <w:r>
        <w:rPr>
          <w:rFonts w:cs="Times New Roman"/>
        </w:rPr>
        <w:t>º</w:t>
      </w:r>
      <w:r w:rsidRPr="00103F73">
        <w:rPr>
          <w:rFonts w:cs="Times New Roman"/>
        </w:rPr>
        <w:t xml:space="preserve"> 7.498</w:t>
      </w:r>
      <w:r w:rsidRPr="00103F73">
        <w:rPr>
          <w:rFonts w:cs="Times New Roman"/>
          <w:vertAlign w:val="superscript"/>
        </w:rPr>
        <w:t>35</w:t>
      </w:r>
      <w:r w:rsidRPr="00103F73">
        <w:rPr>
          <w:rFonts w:cs="Times New Roman"/>
        </w:rPr>
        <w:t xml:space="preserve"> de 1986,”</w:t>
      </w:r>
      <w:r>
        <w:rPr>
          <w:rFonts w:cs="Times New Roman"/>
        </w:rPr>
        <w:t>.</w:t>
      </w:r>
    </w:p>
    <w:p w14:paraId="7761F5A0" w14:textId="77777777" w:rsidR="00620958" w:rsidRDefault="00620958" w:rsidP="002A0AAC">
      <w:pPr>
        <w:suppressAutoHyphens/>
        <w:ind w:firstLine="708"/>
        <w:rPr>
          <w:rFonts w:cs="Times New Roman"/>
        </w:rPr>
      </w:pPr>
    </w:p>
    <w:p w14:paraId="0EAEEB58" w14:textId="77777777" w:rsidR="00620958" w:rsidRPr="00620958" w:rsidRDefault="00620958" w:rsidP="002A0AAC">
      <w:pPr>
        <w:pStyle w:val="Ttulo2"/>
        <w:suppressAutoHyphens/>
        <w:spacing w:before="0" w:after="0"/>
        <w:jc w:val="left"/>
        <w:rPr>
          <w:rFonts w:ascii="Times New Roman" w:hAnsi="Times New Roman"/>
          <w:b/>
          <w:bCs/>
          <w:color w:val="auto"/>
          <w:sz w:val="28"/>
          <w:szCs w:val="26"/>
        </w:rPr>
      </w:pPr>
      <w:bookmarkStart w:id="0" w:name="_Toc191424709"/>
      <w:r w:rsidRPr="00620958">
        <w:rPr>
          <w:rFonts w:ascii="Times New Roman" w:hAnsi="Times New Roman"/>
          <w:b/>
          <w:bCs/>
          <w:color w:val="auto"/>
          <w:sz w:val="28"/>
          <w:szCs w:val="26"/>
        </w:rPr>
        <w:t>Configurações de títulos/seções do texto</w:t>
      </w:r>
      <w:bookmarkEnd w:id="0"/>
    </w:p>
    <w:p w14:paraId="4B5A7D98" w14:textId="1D844DBA" w:rsidR="00620958" w:rsidRDefault="00620958" w:rsidP="002A0AAC">
      <w:pPr>
        <w:suppressAutoHyphens/>
        <w:rPr>
          <w:rFonts w:cs="Times New Roman"/>
        </w:rPr>
      </w:pPr>
      <w:r>
        <w:rPr>
          <w:rFonts w:cs="Times New Roman"/>
        </w:rPr>
        <w:t xml:space="preserve">A revista adota que os títulos/seções do texto possam ser divididos em até três </w:t>
      </w:r>
      <w:r w:rsidR="0041069B">
        <w:rPr>
          <w:rFonts w:cs="Times New Roman"/>
        </w:rPr>
        <w:t>categorias: primários, secundários e</w:t>
      </w:r>
      <w:r>
        <w:rPr>
          <w:rFonts w:cs="Times New Roman"/>
        </w:rPr>
        <w:t xml:space="preserve"> terciários. </w:t>
      </w:r>
    </w:p>
    <w:p w14:paraId="69910D6D" w14:textId="489DDF87" w:rsidR="00620958" w:rsidRDefault="00620958" w:rsidP="002A0AAC">
      <w:pPr>
        <w:suppressAutoHyphens/>
        <w:rPr>
          <w:rFonts w:cs="Times New Roman"/>
        </w:rPr>
      </w:pPr>
    </w:p>
    <w:p w14:paraId="0EC4DFC4" w14:textId="77777777" w:rsidR="00776FFF" w:rsidRDefault="00776FFF" w:rsidP="002A0AAC">
      <w:pPr>
        <w:pStyle w:val="PargrafodaLista"/>
        <w:numPr>
          <w:ilvl w:val="0"/>
          <w:numId w:val="1"/>
        </w:numPr>
        <w:suppressAutoHyphens/>
        <w:rPr>
          <w:rFonts w:cs="Times New Roman"/>
        </w:rPr>
      </w:pPr>
      <w:bookmarkStart w:id="1" w:name="_Toc191424722"/>
      <w:r w:rsidRPr="005C596C">
        <w:rPr>
          <w:rFonts w:cs="Times New Roman"/>
          <w:b/>
          <w:bCs/>
          <w:sz w:val="32"/>
          <w:szCs w:val="32"/>
        </w:rPr>
        <w:t>Título 1</w:t>
      </w:r>
      <w:r w:rsidRPr="00D30D96">
        <w:rPr>
          <w:rFonts w:cs="Times New Roman"/>
        </w:rPr>
        <w:t xml:space="preserve"> </w:t>
      </w:r>
      <w:r>
        <w:rPr>
          <w:rFonts w:cs="Times New Roman"/>
        </w:rPr>
        <w:t>(f</w:t>
      </w:r>
      <w:r w:rsidRPr="00D30D96">
        <w:rPr>
          <w:rFonts w:cs="Times New Roman"/>
        </w:rPr>
        <w:t>onte 16</w:t>
      </w:r>
      <w:r>
        <w:rPr>
          <w:rFonts w:cs="Times New Roman"/>
        </w:rPr>
        <w:t>, negrito, caixa baixa).</w:t>
      </w:r>
    </w:p>
    <w:p w14:paraId="31C9208B" w14:textId="77777777" w:rsidR="00776FFF" w:rsidRDefault="00776FFF" w:rsidP="002A0AAC">
      <w:pPr>
        <w:pStyle w:val="PargrafodaLista"/>
        <w:numPr>
          <w:ilvl w:val="0"/>
          <w:numId w:val="1"/>
        </w:numPr>
        <w:suppressAutoHyphens/>
        <w:rPr>
          <w:rFonts w:cs="Times New Roman"/>
        </w:rPr>
      </w:pPr>
      <w:r w:rsidRPr="0065702C">
        <w:rPr>
          <w:rFonts w:cs="Times New Roman"/>
          <w:b/>
          <w:bCs/>
          <w:sz w:val="28"/>
          <w:szCs w:val="28"/>
        </w:rPr>
        <w:t>Título 2</w:t>
      </w:r>
      <w:r>
        <w:rPr>
          <w:rFonts w:cs="Times New Roman"/>
        </w:rPr>
        <w:t xml:space="preserve"> (fonte 14, negrito, caixa baixa).</w:t>
      </w:r>
    </w:p>
    <w:p w14:paraId="0C61A010" w14:textId="68922EDC" w:rsidR="00620958" w:rsidRPr="00776FFF" w:rsidRDefault="00776FFF" w:rsidP="002A0AAC">
      <w:pPr>
        <w:pStyle w:val="PargrafodaLista"/>
        <w:numPr>
          <w:ilvl w:val="0"/>
          <w:numId w:val="1"/>
        </w:numPr>
        <w:suppressAutoHyphens/>
        <w:contextualSpacing w:val="0"/>
        <w:rPr>
          <w:rFonts w:cs="Times New Roman"/>
        </w:rPr>
      </w:pPr>
      <w:r w:rsidRPr="00E24D83">
        <w:rPr>
          <w:rFonts w:cs="Times New Roman"/>
          <w:b/>
          <w:bCs/>
        </w:rPr>
        <w:t>TÍTULO 3</w:t>
      </w:r>
      <w:r>
        <w:rPr>
          <w:rFonts w:cs="Times New Roman"/>
        </w:rPr>
        <w:t xml:space="preserve"> (fonte 12, </w:t>
      </w:r>
      <w:r w:rsidR="00E24D83">
        <w:rPr>
          <w:rFonts w:cs="Times New Roman"/>
        </w:rPr>
        <w:t>negrito</w:t>
      </w:r>
      <w:r w:rsidR="001B2B37">
        <w:rPr>
          <w:rFonts w:cs="Times New Roman"/>
        </w:rPr>
        <w:t xml:space="preserve">, </w:t>
      </w:r>
      <w:r>
        <w:rPr>
          <w:rFonts w:cs="Times New Roman"/>
        </w:rPr>
        <w:t>caixa alta).</w:t>
      </w:r>
    </w:p>
    <w:p w14:paraId="5EE1715D" w14:textId="77777777" w:rsidR="00620958" w:rsidRDefault="00620958" w:rsidP="002A0AAC">
      <w:pPr>
        <w:suppressAutoHyphens/>
        <w:rPr>
          <w:rFonts w:cs="Times New Roman"/>
          <w:b/>
          <w:bCs/>
          <w:sz w:val="32"/>
          <w:szCs w:val="28"/>
        </w:rPr>
      </w:pPr>
    </w:p>
    <w:p w14:paraId="767A1777" w14:textId="5D0D361A" w:rsidR="00DC01BE" w:rsidRPr="00620958" w:rsidRDefault="00DC01BE" w:rsidP="002A0AAC">
      <w:pPr>
        <w:pStyle w:val="Ttulo1"/>
        <w:suppressAutoHyphens/>
        <w:spacing w:before="0" w:after="0"/>
        <w:rPr>
          <w:rFonts w:ascii="Times New Roman" w:hAnsi="Times New Roman" w:cs="Times New Roman"/>
          <w:b/>
          <w:bCs/>
          <w:color w:val="auto"/>
          <w:sz w:val="32"/>
          <w:szCs w:val="28"/>
        </w:rPr>
      </w:pPr>
      <w:r w:rsidRPr="00620958">
        <w:rPr>
          <w:rFonts w:ascii="Times New Roman" w:hAnsi="Times New Roman" w:cs="Times New Roman"/>
          <w:b/>
          <w:bCs/>
          <w:color w:val="auto"/>
          <w:sz w:val="32"/>
          <w:szCs w:val="28"/>
        </w:rPr>
        <w:t>Material e métodos</w:t>
      </w:r>
      <w:bookmarkEnd w:id="1"/>
      <w:r w:rsidRPr="00620958">
        <w:rPr>
          <w:rFonts w:ascii="Times New Roman" w:hAnsi="Times New Roman" w:cs="Times New Roman"/>
          <w:b/>
          <w:bCs/>
          <w:color w:val="auto"/>
          <w:sz w:val="32"/>
          <w:szCs w:val="28"/>
        </w:rPr>
        <w:t xml:space="preserve"> </w:t>
      </w:r>
    </w:p>
    <w:p w14:paraId="44E31F93" w14:textId="77777777" w:rsidR="00DC01BE" w:rsidRDefault="00DC01BE" w:rsidP="002A0AAC">
      <w:pPr>
        <w:suppressAutoHyphens/>
        <w:rPr>
          <w:rFonts w:cs="Times New Roman"/>
        </w:rPr>
      </w:pPr>
      <w:r>
        <w:rPr>
          <w:rFonts w:cs="Times New Roman"/>
        </w:rPr>
        <w:t>D</w:t>
      </w:r>
      <w:r w:rsidRPr="00580220">
        <w:rPr>
          <w:rFonts w:cs="Times New Roman"/>
        </w:rPr>
        <w:t>escritos de forma objetiva e clara, permitindo a reprodutibilidade da pesquisa. Caso ela envolva seres humanos, deve ficar registrado o número do parecer de aprovação do Comitê de Ética em Pesquisa (CEP).</w:t>
      </w:r>
    </w:p>
    <w:p w14:paraId="583F213E" w14:textId="3BC059DE" w:rsidR="00DC01BE" w:rsidRDefault="00DC01BE" w:rsidP="002A0AAC">
      <w:pPr>
        <w:suppressAutoHyphens/>
        <w:ind w:firstLine="708"/>
        <w:rPr>
          <w:rFonts w:cs="Times New Roman"/>
        </w:rPr>
      </w:pPr>
      <w:r w:rsidRPr="006B0315">
        <w:rPr>
          <w:rFonts w:cs="Times New Roman"/>
        </w:rPr>
        <w:t xml:space="preserve">Os artigos com pesquisas </w:t>
      </w:r>
      <w:r w:rsidR="00960342">
        <w:rPr>
          <w:rFonts w:cs="Times New Roman"/>
        </w:rPr>
        <w:t>envolvendo seres humanos devem deixar claro, no último parágrafo, na seção de ‘Material e métodos’, o cumprimento dos princípios éticos, o nome da instituição, o</w:t>
      </w:r>
      <w:r w:rsidRPr="006B0315">
        <w:rPr>
          <w:rFonts w:cs="Times New Roman"/>
        </w:rPr>
        <w:t xml:space="preserve"> número </w:t>
      </w:r>
      <w:r w:rsidR="007E6A3D">
        <w:rPr>
          <w:rFonts w:cs="Times New Roman"/>
        </w:rPr>
        <w:t>d</w:t>
      </w:r>
      <w:r w:rsidRPr="006B0315">
        <w:rPr>
          <w:rFonts w:cs="Times New Roman"/>
        </w:rPr>
        <w:t xml:space="preserve">o </w:t>
      </w:r>
      <w:r w:rsidRPr="00753449">
        <w:rPr>
          <w:rFonts w:cs="Times New Roman"/>
        </w:rPr>
        <w:t>Certificado de Apresentação de Apreciação Ética</w:t>
      </w:r>
      <w:r>
        <w:rPr>
          <w:rFonts w:cs="Times New Roman"/>
        </w:rPr>
        <w:t xml:space="preserve"> – </w:t>
      </w:r>
      <w:r w:rsidRPr="006B0315">
        <w:rPr>
          <w:rFonts w:cs="Times New Roman"/>
        </w:rPr>
        <w:t>CAAE</w:t>
      </w:r>
      <w:r w:rsidR="007E6A3D">
        <w:rPr>
          <w:rFonts w:cs="Times New Roman"/>
        </w:rPr>
        <w:t xml:space="preserve"> e o número </w:t>
      </w:r>
      <w:r w:rsidR="007E6A3D" w:rsidRPr="006B0315">
        <w:rPr>
          <w:rFonts w:cs="Times New Roman"/>
        </w:rPr>
        <w:t>do parecer</w:t>
      </w:r>
      <w:r w:rsidRPr="006B0315">
        <w:rPr>
          <w:rFonts w:cs="Times New Roman"/>
        </w:rPr>
        <w:t>. Não esquecer de informar e referenciar as legislações (Resolução CNS nº 466/2012 e Resolução n</w:t>
      </w:r>
      <w:r>
        <w:rPr>
          <w:rFonts w:cs="Times New Roman"/>
        </w:rPr>
        <w:t>º</w:t>
      </w:r>
      <w:r w:rsidRPr="006B0315">
        <w:rPr>
          <w:rFonts w:cs="Times New Roman"/>
        </w:rPr>
        <w:t xml:space="preserve"> 510</w:t>
      </w:r>
      <w:r>
        <w:rPr>
          <w:rFonts w:cs="Times New Roman"/>
        </w:rPr>
        <w:t>/2016</w:t>
      </w:r>
      <w:r w:rsidRPr="006B0315">
        <w:rPr>
          <w:rFonts w:cs="Times New Roman"/>
        </w:rPr>
        <w:t>).</w:t>
      </w:r>
      <w:r>
        <w:rPr>
          <w:rFonts w:cs="Times New Roman"/>
        </w:rPr>
        <w:t xml:space="preserve"> Em documento à parte, </w:t>
      </w:r>
      <w:r w:rsidRPr="006B0315">
        <w:rPr>
          <w:rFonts w:cs="Times New Roman"/>
        </w:rPr>
        <w:t xml:space="preserve">encaminhar </w:t>
      </w:r>
      <w:r>
        <w:rPr>
          <w:rFonts w:cs="Times New Roman"/>
        </w:rPr>
        <w:t xml:space="preserve">a cópia do </w:t>
      </w:r>
      <w:r w:rsidRPr="006B0315">
        <w:rPr>
          <w:rFonts w:cs="Times New Roman"/>
        </w:rPr>
        <w:t>Parecer de Aprovação do CEP (quando pertinente)</w:t>
      </w:r>
      <w:r>
        <w:rPr>
          <w:rFonts w:cs="Times New Roman"/>
        </w:rPr>
        <w:t>.</w:t>
      </w:r>
    </w:p>
    <w:p w14:paraId="0773AF69" w14:textId="77777777" w:rsidR="00C35099" w:rsidRDefault="00C35099" w:rsidP="002A0AAC">
      <w:pPr>
        <w:suppressAutoHyphens/>
        <w:rPr>
          <w:rFonts w:cs="Times New Roman"/>
        </w:rPr>
      </w:pPr>
    </w:p>
    <w:p w14:paraId="23E3F205" w14:textId="77777777" w:rsidR="00C35099" w:rsidRPr="00C35099" w:rsidRDefault="00C35099" w:rsidP="002A0AAC">
      <w:pPr>
        <w:pStyle w:val="Ttulo1"/>
        <w:suppressAutoHyphens/>
        <w:spacing w:before="0" w:after="0"/>
        <w:rPr>
          <w:rFonts w:ascii="Times New Roman" w:hAnsi="Times New Roman" w:cs="Times New Roman"/>
          <w:b/>
          <w:bCs/>
          <w:color w:val="auto"/>
          <w:sz w:val="32"/>
          <w:szCs w:val="28"/>
        </w:rPr>
      </w:pPr>
      <w:bookmarkStart w:id="2" w:name="_Toc191424723"/>
      <w:r w:rsidRPr="00C35099">
        <w:rPr>
          <w:rFonts w:ascii="Times New Roman" w:hAnsi="Times New Roman" w:cs="Times New Roman"/>
          <w:b/>
          <w:bCs/>
          <w:color w:val="auto"/>
          <w:sz w:val="32"/>
          <w:szCs w:val="28"/>
        </w:rPr>
        <w:t>Resultados e discussão</w:t>
      </w:r>
      <w:bookmarkEnd w:id="2"/>
    </w:p>
    <w:p w14:paraId="7AC8781D" w14:textId="56B2B300" w:rsidR="00C35099" w:rsidRDefault="00C35099" w:rsidP="002A0AAC">
      <w:pPr>
        <w:suppressAutoHyphens/>
        <w:rPr>
          <w:rFonts w:cs="Times New Roman"/>
        </w:rPr>
      </w:pPr>
      <w:r>
        <w:rPr>
          <w:rFonts w:cs="Times New Roman"/>
        </w:rPr>
        <w:t>P</w:t>
      </w:r>
      <w:r w:rsidRPr="00D264EA">
        <w:rPr>
          <w:rFonts w:cs="Times New Roman"/>
        </w:rPr>
        <w:t>odem ser apresentados juntos ou em itens separados</w:t>
      </w:r>
      <w:r>
        <w:rPr>
          <w:rFonts w:cs="Times New Roman"/>
        </w:rPr>
        <w:t>. Em geral, os depoimentos são apresentados nesta seção. É importante ressaltar que a formatação deles é igual à das citações diretas, porém, devem estar em itálico</w:t>
      </w:r>
      <w:r w:rsidR="00815656">
        <w:rPr>
          <w:rFonts w:cs="Times New Roman"/>
        </w:rPr>
        <w:t>,</w:t>
      </w:r>
      <w:r>
        <w:rPr>
          <w:rFonts w:cs="Times New Roman"/>
        </w:rPr>
        <w:t xml:space="preserve"> com a identificação do depoente sem o uso de itálico. </w:t>
      </w:r>
    </w:p>
    <w:p w14:paraId="77B4E99E" w14:textId="66DD2FCF" w:rsidR="00C35099" w:rsidRDefault="00C35099" w:rsidP="002A0AAC">
      <w:pPr>
        <w:suppressAutoHyphens/>
        <w:ind w:firstLine="708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Depoimentos </w:t>
      </w:r>
      <w:r w:rsidRPr="00783944">
        <w:rPr>
          <w:rFonts w:cs="Times New Roman"/>
        </w:rPr>
        <w:t>com</w:t>
      </w:r>
      <w:r w:rsidRPr="005567DF">
        <w:rPr>
          <w:rFonts w:cs="Times New Roman"/>
          <w:shd w:val="clear" w:color="auto" w:fill="FFFFFF"/>
        </w:rPr>
        <w:t xml:space="preserve"> mais de 150 caracteres com espaço, recua</w:t>
      </w:r>
      <w:r>
        <w:rPr>
          <w:rFonts w:cs="Times New Roman"/>
          <w:shd w:val="clear" w:color="auto" w:fill="FFFFFF"/>
        </w:rPr>
        <w:t>r</w:t>
      </w:r>
      <w:r w:rsidRPr="005567DF">
        <w:rPr>
          <w:rFonts w:cs="Times New Roman"/>
          <w:shd w:val="clear" w:color="auto" w:fill="FFFFFF"/>
        </w:rPr>
        <w:t xml:space="preserve"> a 4</w:t>
      </w:r>
      <w:r>
        <w:rPr>
          <w:rFonts w:cs="Times New Roman"/>
          <w:shd w:val="clear" w:color="auto" w:fill="FFFFFF"/>
        </w:rPr>
        <w:t xml:space="preserve"> cm</w:t>
      </w:r>
      <w:r w:rsidRPr="005567DF">
        <w:rPr>
          <w:rFonts w:cs="Times New Roman"/>
          <w:shd w:val="clear" w:color="auto" w:fill="FFFFFF"/>
        </w:rPr>
        <w:t>, espaçamento simples</w:t>
      </w:r>
      <w:r>
        <w:rPr>
          <w:rFonts w:cs="Times New Roman"/>
          <w:shd w:val="clear" w:color="auto" w:fill="FFFFFF"/>
        </w:rPr>
        <w:t>,</w:t>
      </w:r>
      <w:r w:rsidRPr="005567DF">
        <w:rPr>
          <w:rFonts w:cs="Times New Roman"/>
          <w:shd w:val="clear" w:color="auto" w:fill="FFFFFF"/>
        </w:rPr>
        <w:t xml:space="preserve"> fonte 11</w:t>
      </w:r>
      <w:r>
        <w:rPr>
          <w:rFonts w:cs="Times New Roman"/>
          <w:shd w:val="clear" w:color="auto" w:fill="FFFFFF"/>
        </w:rPr>
        <w:t>, itálico, com a indicação do depoente sem itálico. Ex.:</w:t>
      </w:r>
    </w:p>
    <w:p w14:paraId="224943B2" w14:textId="77777777" w:rsidR="00C35099" w:rsidRDefault="00C35099" w:rsidP="002A0AAC">
      <w:pPr>
        <w:suppressAutoHyphens/>
        <w:ind w:firstLine="708"/>
        <w:rPr>
          <w:rFonts w:cs="Times New Roman"/>
          <w:shd w:val="clear" w:color="auto" w:fill="FFFFFF"/>
        </w:rPr>
      </w:pPr>
    </w:p>
    <w:p w14:paraId="7273409D" w14:textId="139D00A4" w:rsidR="00C35099" w:rsidRPr="00C35099" w:rsidRDefault="00C35099" w:rsidP="002A0AAC">
      <w:pPr>
        <w:suppressAutoHyphens/>
        <w:spacing w:line="240" w:lineRule="auto"/>
        <w:ind w:left="2268"/>
        <w:rPr>
          <w:rFonts w:cs="Times New Roman"/>
          <w:sz w:val="22"/>
          <w:szCs w:val="22"/>
          <w:shd w:val="clear" w:color="auto" w:fill="FFFFFF"/>
        </w:rPr>
      </w:pPr>
      <w:r w:rsidRPr="00C35099">
        <w:rPr>
          <w:rFonts w:cs="Times New Roman"/>
          <w:i/>
          <w:sz w:val="22"/>
          <w:szCs w:val="22"/>
          <w:shd w:val="clear" w:color="auto" w:fill="FFFFFF"/>
        </w:rPr>
        <w:t xml:space="preserve">Texto </w:t>
      </w:r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gramEnd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 texto </w:t>
      </w:r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gramEnd"/>
      <w:r w:rsidR="00EB40D7" w:rsidRPr="00C35099">
        <w:rPr>
          <w:rFonts w:cs="Times New Roman"/>
          <w:sz w:val="22"/>
          <w:szCs w:val="22"/>
          <w:shd w:val="clear" w:color="auto" w:fill="FFFFFF"/>
        </w:rPr>
        <w:t xml:space="preserve"> </w:t>
      </w:r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texto </w:t>
      </w:r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gramEnd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 texto </w:t>
      </w:r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gramEnd"/>
      <w:r w:rsidR="00EB40D7" w:rsidRPr="00C35099">
        <w:rPr>
          <w:rFonts w:cs="Times New Roman"/>
          <w:sz w:val="22"/>
          <w:szCs w:val="22"/>
          <w:shd w:val="clear" w:color="auto" w:fill="FFFFFF"/>
        </w:rPr>
        <w:t xml:space="preserve"> </w:t>
      </w:r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texto </w:t>
      </w:r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gramEnd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 texto </w:t>
      </w:r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gramEnd"/>
      <w:r w:rsidR="00EB40D7" w:rsidRPr="00C35099">
        <w:rPr>
          <w:rFonts w:cs="Times New Roman"/>
          <w:sz w:val="22"/>
          <w:szCs w:val="22"/>
          <w:shd w:val="clear" w:color="auto" w:fill="FFFFFF"/>
        </w:rPr>
        <w:t xml:space="preserve"> </w:t>
      </w:r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texto </w:t>
      </w:r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gramEnd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 texto </w:t>
      </w:r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gramEnd"/>
      <w:r w:rsidR="00EB40D7" w:rsidRPr="00C35099">
        <w:rPr>
          <w:rFonts w:cs="Times New Roman"/>
          <w:sz w:val="22"/>
          <w:szCs w:val="22"/>
          <w:shd w:val="clear" w:color="auto" w:fill="FFFFFF"/>
        </w:rPr>
        <w:t xml:space="preserve"> </w:t>
      </w:r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texto </w:t>
      </w:r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gramEnd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 texto </w:t>
      </w:r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gramEnd"/>
      <w:r w:rsidR="00EB40D7" w:rsidRPr="00C35099">
        <w:rPr>
          <w:rFonts w:cs="Times New Roman"/>
          <w:sz w:val="22"/>
          <w:szCs w:val="22"/>
          <w:shd w:val="clear" w:color="auto" w:fill="FFFFFF"/>
        </w:rPr>
        <w:t xml:space="preserve"> </w:t>
      </w:r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texto </w:t>
      </w:r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gramEnd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 texto </w:t>
      </w:r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gramEnd"/>
      <w:r w:rsidR="00EB40D7" w:rsidRPr="00C35099">
        <w:rPr>
          <w:rFonts w:cs="Times New Roman"/>
          <w:sz w:val="22"/>
          <w:szCs w:val="22"/>
          <w:shd w:val="clear" w:color="auto" w:fill="FFFFFF"/>
        </w:rPr>
        <w:t xml:space="preserve"> </w:t>
      </w:r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texto </w:t>
      </w:r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gramEnd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 texto </w:t>
      </w:r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gramEnd"/>
      <w:r w:rsidR="00EB40D7" w:rsidRPr="00C35099">
        <w:rPr>
          <w:rFonts w:cs="Times New Roman"/>
          <w:sz w:val="22"/>
          <w:szCs w:val="22"/>
          <w:shd w:val="clear" w:color="auto" w:fill="FFFFFF"/>
        </w:rPr>
        <w:t xml:space="preserve"> </w:t>
      </w:r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texto </w:t>
      </w:r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gramEnd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 texto </w:t>
      </w:r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gramEnd"/>
      <w:r w:rsidR="00EB40D7" w:rsidRPr="00C35099">
        <w:rPr>
          <w:rFonts w:cs="Times New Roman"/>
          <w:sz w:val="22"/>
          <w:szCs w:val="22"/>
          <w:shd w:val="clear" w:color="auto" w:fill="FFFFFF"/>
        </w:rPr>
        <w:t xml:space="preserve"> </w:t>
      </w:r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texto </w:t>
      </w:r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gramEnd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 texto </w:t>
      </w:r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gramEnd"/>
      <w:r w:rsidR="00EB40D7" w:rsidRPr="00C35099">
        <w:rPr>
          <w:rFonts w:cs="Times New Roman"/>
          <w:sz w:val="22"/>
          <w:szCs w:val="22"/>
          <w:shd w:val="clear" w:color="auto" w:fill="FFFFFF"/>
        </w:rPr>
        <w:t xml:space="preserve"> </w:t>
      </w:r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texto </w:t>
      </w:r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gramEnd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 texto </w:t>
      </w:r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gramEnd"/>
      <w:r w:rsidR="00EB40D7" w:rsidRPr="00C35099">
        <w:rPr>
          <w:rFonts w:cs="Times New Roman"/>
          <w:sz w:val="22"/>
          <w:szCs w:val="22"/>
          <w:shd w:val="clear" w:color="auto" w:fill="FFFFFF"/>
        </w:rPr>
        <w:t xml:space="preserve"> </w:t>
      </w:r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texto </w:t>
      </w:r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gramEnd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 </w:t>
      </w:r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lastRenderedPageBreak/>
        <w:t xml:space="preserve">texto </w:t>
      </w:r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gramEnd"/>
      <w:r w:rsidR="00EB40D7" w:rsidRPr="00C35099">
        <w:rPr>
          <w:rFonts w:cs="Times New Roman"/>
          <w:sz w:val="22"/>
          <w:szCs w:val="22"/>
          <w:shd w:val="clear" w:color="auto" w:fill="FFFFFF"/>
        </w:rPr>
        <w:t xml:space="preserve"> </w:t>
      </w:r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texto </w:t>
      </w:r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gramEnd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 texto </w:t>
      </w:r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gramEnd"/>
      <w:r w:rsidR="00EB40D7" w:rsidRPr="00C35099">
        <w:rPr>
          <w:rFonts w:cs="Times New Roman"/>
          <w:sz w:val="22"/>
          <w:szCs w:val="22"/>
          <w:shd w:val="clear" w:color="auto" w:fill="FFFFFF"/>
        </w:rPr>
        <w:t xml:space="preserve"> </w:t>
      </w:r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texto </w:t>
      </w:r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gramEnd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 texto </w:t>
      </w:r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gramEnd"/>
      <w:r w:rsidR="00EB40D7" w:rsidRPr="00C35099">
        <w:rPr>
          <w:rFonts w:cs="Times New Roman"/>
          <w:sz w:val="22"/>
          <w:szCs w:val="22"/>
          <w:shd w:val="clear" w:color="auto" w:fill="FFFFFF"/>
        </w:rPr>
        <w:t xml:space="preserve"> </w:t>
      </w:r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texto </w:t>
      </w:r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gramEnd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 </w:t>
      </w:r>
      <w:proofErr w:type="spell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spellEnd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spellEnd"/>
      <w:proofErr w:type="gramEnd"/>
      <w:r w:rsidR="00EB40D7" w:rsidRPr="00C35099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spellEnd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spellEnd"/>
      <w:proofErr w:type="gramEnd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 </w:t>
      </w:r>
      <w:proofErr w:type="spell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spellEnd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spellEnd"/>
      <w:proofErr w:type="gramEnd"/>
      <w:r w:rsidR="00EB40D7" w:rsidRPr="00C35099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spellEnd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spellEnd"/>
      <w:proofErr w:type="gramEnd"/>
      <w:r w:rsidR="00EB40D7" w:rsidRPr="00C35099">
        <w:rPr>
          <w:rFonts w:cs="Times New Roman"/>
          <w:i/>
          <w:sz w:val="22"/>
          <w:szCs w:val="22"/>
          <w:shd w:val="clear" w:color="auto" w:fill="FFFFFF"/>
        </w:rPr>
        <w:t xml:space="preserve"> </w:t>
      </w:r>
      <w:proofErr w:type="spellStart"/>
      <w:r w:rsidR="00EB40D7" w:rsidRPr="00525388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spellEnd"/>
      <w:r w:rsidR="00EB40D7" w:rsidRPr="00525388">
        <w:rPr>
          <w:rFonts w:cs="Times New Roman"/>
          <w:i/>
          <w:sz w:val="22"/>
          <w:szCs w:val="22"/>
          <w:shd w:val="clear" w:color="auto" w:fill="FFFFFF"/>
        </w:rPr>
        <w:t xml:space="preserve"> </w:t>
      </w:r>
      <w:proofErr w:type="spellStart"/>
      <w:r w:rsidR="00EB40D7" w:rsidRPr="00525388">
        <w:rPr>
          <w:rFonts w:cs="Times New Roman"/>
          <w:i/>
          <w:sz w:val="22"/>
          <w:szCs w:val="22"/>
          <w:shd w:val="clear" w:color="auto" w:fill="FFFFFF"/>
        </w:rPr>
        <w:t>texto</w:t>
      </w:r>
      <w:proofErr w:type="spellEnd"/>
      <w:r w:rsidR="00EB40D7" w:rsidRPr="00525388">
        <w:rPr>
          <w:rFonts w:cs="Times New Roman"/>
          <w:sz w:val="22"/>
          <w:szCs w:val="22"/>
          <w:shd w:val="clear" w:color="auto" w:fill="FFFFFF"/>
        </w:rPr>
        <w:t xml:space="preserve"> </w:t>
      </w:r>
      <w:r w:rsidRPr="00525388">
        <w:rPr>
          <w:rFonts w:cs="Times New Roman"/>
          <w:sz w:val="22"/>
          <w:szCs w:val="22"/>
          <w:shd w:val="clear" w:color="auto" w:fill="FFFFFF"/>
        </w:rPr>
        <w:t>(F</w:t>
      </w:r>
      <w:r w:rsidRPr="00C35099">
        <w:rPr>
          <w:rFonts w:cs="Times New Roman"/>
          <w:sz w:val="22"/>
          <w:szCs w:val="22"/>
          <w:shd w:val="clear" w:color="auto" w:fill="FFFFFF"/>
        </w:rPr>
        <w:t>ulana).</w:t>
      </w:r>
    </w:p>
    <w:p w14:paraId="54317CFC" w14:textId="77777777" w:rsidR="00C35099" w:rsidRDefault="00C35099" w:rsidP="002A0AAC">
      <w:pPr>
        <w:suppressAutoHyphens/>
        <w:ind w:firstLine="360"/>
        <w:rPr>
          <w:rFonts w:cs="Times New Roman"/>
          <w:shd w:val="clear" w:color="auto" w:fill="FFFFFF"/>
        </w:rPr>
      </w:pPr>
    </w:p>
    <w:p w14:paraId="4A82CEBB" w14:textId="4C0368C2" w:rsidR="00C35099" w:rsidRDefault="00C35099" w:rsidP="002A0AAC">
      <w:pPr>
        <w:suppressAutoHyphens/>
        <w:ind w:firstLine="708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Depoimentos </w:t>
      </w:r>
      <w:r w:rsidRPr="00783944">
        <w:rPr>
          <w:rFonts w:cs="Times New Roman"/>
        </w:rPr>
        <w:t>com</w:t>
      </w:r>
      <w:r w:rsidRPr="005567DF">
        <w:rPr>
          <w:rFonts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menos</w:t>
      </w:r>
      <w:r w:rsidRPr="005567DF">
        <w:rPr>
          <w:rFonts w:cs="Times New Roman"/>
          <w:shd w:val="clear" w:color="auto" w:fill="FFFFFF"/>
        </w:rPr>
        <w:t xml:space="preserve"> de 150 caracteres com espaço</w:t>
      </w:r>
      <w:r>
        <w:rPr>
          <w:rFonts w:cs="Times New Roman"/>
          <w:shd w:val="clear" w:color="auto" w:fill="FFFFFF"/>
        </w:rPr>
        <w:t xml:space="preserve"> entram no texto </w:t>
      </w:r>
      <w:r w:rsidR="003523EA">
        <w:rPr>
          <w:rFonts w:cs="Times New Roman"/>
          <w:shd w:val="clear" w:color="auto" w:fill="FFFFFF"/>
        </w:rPr>
        <w:t xml:space="preserve">em itálico, </w:t>
      </w:r>
      <w:r>
        <w:rPr>
          <w:rFonts w:cs="Times New Roman"/>
          <w:shd w:val="clear" w:color="auto" w:fill="FFFFFF"/>
        </w:rPr>
        <w:t xml:space="preserve">com aspas duplas (as aspas sem itálico), com a indicação do depoente sem itálico. Ex.: </w:t>
      </w:r>
      <w:r w:rsidRPr="003E7B44">
        <w:rPr>
          <w:rFonts w:cs="Times New Roman"/>
          <w:shd w:val="clear" w:color="auto" w:fill="FFFFFF"/>
        </w:rPr>
        <w:t>“</w:t>
      </w:r>
      <w:r w:rsidRPr="00F93F58">
        <w:rPr>
          <w:rFonts w:cs="Times New Roman"/>
          <w:i/>
          <w:shd w:val="clear" w:color="auto" w:fill="FFFFFF"/>
        </w:rPr>
        <w:t xml:space="preserve">Texto </w:t>
      </w:r>
      <w:proofErr w:type="gramStart"/>
      <w:r w:rsidR="00EB40D7" w:rsidRPr="00F93F58">
        <w:rPr>
          <w:rFonts w:cs="Times New Roman"/>
          <w:i/>
          <w:shd w:val="clear" w:color="auto" w:fill="FFFFFF"/>
        </w:rPr>
        <w:t>texto</w:t>
      </w:r>
      <w:proofErr w:type="gramEnd"/>
      <w:r w:rsidR="00EB40D7" w:rsidRPr="00F93F58">
        <w:rPr>
          <w:rFonts w:cs="Times New Roman"/>
          <w:i/>
          <w:shd w:val="clear" w:color="auto" w:fill="FFFFFF"/>
        </w:rPr>
        <w:t xml:space="preserve"> texto texto</w:t>
      </w:r>
      <w:r w:rsidRPr="003E7B44">
        <w:rPr>
          <w:rFonts w:cs="Times New Roman"/>
          <w:shd w:val="clear" w:color="auto" w:fill="FFFFFF"/>
        </w:rPr>
        <w:t>”</w:t>
      </w:r>
      <w:r>
        <w:rPr>
          <w:rFonts w:cs="Times New Roman"/>
          <w:shd w:val="clear" w:color="auto" w:fill="FFFFFF"/>
        </w:rPr>
        <w:t xml:space="preserve"> (Fulana).</w:t>
      </w:r>
    </w:p>
    <w:p w14:paraId="1741B3FA" w14:textId="5D008F76" w:rsidR="00C35099" w:rsidRDefault="00C35099" w:rsidP="002A0AAC">
      <w:pPr>
        <w:suppressAutoHyphens/>
        <w:ind w:firstLine="708"/>
        <w:rPr>
          <w:rFonts w:cs="Times New Roman"/>
        </w:rPr>
      </w:pPr>
      <w:r>
        <w:rPr>
          <w:rFonts w:cs="Times New Roman"/>
          <w:shd w:val="clear" w:color="auto" w:fill="FFFFFF"/>
        </w:rPr>
        <w:t xml:space="preserve">Qualquer indicação feita pelo autor no depoimento </w:t>
      </w:r>
      <w:r w:rsidR="00F16C09">
        <w:rPr>
          <w:rFonts w:cs="Times New Roman"/>
          <w:shd w:val="clear" w:color="auto" w:fill="FFFFFF"/>
        </w:rPr>
        <w:t>deve estar</w:t>
      </w:r>
      <w:r>
        <w:rPr>
          <w:rFonts w:cs="Times New Roman"/>
          <w:shd w:val="clear" w:color="auto" w:fill="FFFFFF"/>
        </w:rPr>
        <w:t xml:space="preserve"> entre colchetes, sem itálico. Ex.: </w:t>
      </w:r>
      <w:r w:rsidRPr="00A55587">
        <w:rPr>
          <w:rFonts w:cs="Times New Roman"/>
        </w:rPr>
        <w:t>“</w:t>
      </w:r>
      <w:r w:rsidR="00EB40D7" w:rsidRPr="008606FA">
        <w:rPr>
          <w:rFonts w:cs="Times New Roman"/>
          <w:i/>
          <w:iCs/>
        </w:rPr>
        <w:t xml:space="preserve">Texto </w:t>
      </w:r>
      <w:r w:rsidRPr="008606FA">
        <w:rPr>
          <w:rFonts w:cs="Times New Roman"/>
          <w:iCs/>
        </w:rPr>
        <w:t>[infectologista]</w:t>
      </w:r>
      <w:r w:rsidRPr="008606FA">
        <w:rPr>
          <w:rFonts w:cs="Times New Roman"/>
          <w:i/>
          <w:iCs/>
        </w:rPr>
        <w:t xml:space="preserve">, </w:t>
      </w:r>
      <w:proofErr w:type="gramStart"/>
      <w:r w:rsidRPr="008606FA">
        <w:rPr>
          <w:rFonts w:cs="Times New Roman"/>
          <w:i/>
          <w:iCs/>
        </w:rPr>
        <w:t>texto</w:t>
      </w:r>
      <w:proofErr w:type="gramEnd"/>
      <w:r w:rsidRPr="008606FA">
        <w:rPr>
          <w:rFonts w:cs="Times New Roman"/>
          <w:i/>
          <w:iCs/>
        </w:rPr>
        <w:t xml:space="preserve"> texto </w:t>
      </w:r>
      <w:proofErr w:type="gramStart"/>
      <w:r w:rsidRPr="008606FA">
        <w:rPr>
          <w:rFonts w:cs="Times New Roman"/>
          <w:i/>
          <w:iCs/>
        </w:rPr>
        <w:t>texto</w:t>
      </w:r>
      <w:proofErr w:type="gramEnd"/>
      <w:r w:rsidRPr="008606FA">
        <w:rPr>
          <w:rFonts w:cs="Times New Roman"/>
          <w:i/>
          <w:iCs/>
        </w:rPr>
        <w:t xml:space="preserve"> texto </w:t>
      </w:r>
      <w:proofErr w:type="gramStart"/>
      <w:r w:rsidRPr="008606FA">
        <w:rPr>
          <w:rFonts w:cs="Times New Roman"/>
          <w:i/>
          <w:iCs/>
        </w:rPr>
        <w:t>texto</w:t>
      </w:r>
      <w:proofErr w:type="gramEnd"/>
      <w:r w:rsidRPr="008606FA">
        <w:rPr>
          <w:rFonts w:cs="Times New Roman"/>
          <w:i/>
          <w:iCs/>
        </w:rPr>
        <w:t xml:space="preserve"> texto </w:t>
      </w:r>
      <w:proofErr w:type="gramStart"/>
      <w:r w:rsidRPr="008606FA">
        <w:rPr>
          <w:rFonts w:cs="Times New Roman"/>
          <w:i/>
          <w:iCs/>
        </w:rPr>
        <w:t>texto</w:t>
      </w:r>
      <w:proofErr w:type="gramEnd"/>
      <w:r w:rsidRPr="008606FA">
        <w:rPr>
          <w:rFonts w:cs="Times New Roman"/>
          <w:i/>
          <w:iCs/>
        </w:rPr>
        <w:t xml:space="preserve"> texto </w:t>
      </w:r>
      <w:r w:rsidRPr="008606FA">
        <w:rPr>
          <w:rFonts w:cs="Times New Roman"/>
          <w:iCs/>
        </w:rPr>
        <w:t>[risos]</w:t>
      </w:r>
      <w:r w:rsidRPr="00A55587">
        <w:rPr>
          <w:rFonts w:cs="Times New Roman"/>
        </w:rPr>
        <w:t>”</w:t>
      </w:r>
      <w:r w:rsidRPr="008606FA">
        <w:rPr>
          <w:rFonts w:cs="Times New Roman"/>
          <w:i/>
          <w:iCs/>
        </w:rPr>
        <w:t xml:space="preserve"> </w:t>
      </w:r>
      <w:r w:rsidRPr="008606FA">
        <w:rPr>
          <w:rFonts w:cs="Times New Roman"/>
        </w:rPr>
        <w:t>(E32_E).</w:t>
      </w:r>
    </w:p>
    <w:p w14:paraId="34AD1D53" w14:textId="0DF0C9E2" w:rsidR="00620958" w:rsidRDefault="00620958" w:rsidP="002A0AAC">
      <w:pPr>
        <w:suppressAutoHyphens/>
        <w:ind w:firstLine="708"/>
        <w:rPr>
          <w:rFonts w:cs="Times New Roman"/>
        </w:rPr>
      </w:pPr>
      <w:r>
        <w:rPr>
          <w:rFonts w:cs="Times New Roman"/>
        </w:rPr>
        <w:t xml:space="preserve">Os locais de </w:t>
      </w:r>
      <w:r w:rsidRPr="00620958">
        <w:rPr>
          <w:rFonts w:cs="Times New Roman"/>
          <w:shd w:val="clear" w:color="auto" w:fill="FFFFFF"/>
        </w:rPr>
        <w:t>inclusão</w:t>
      </w:r>
      <w:r>
        <w:rPr>
          <w:rFonts w:cs="Times New Roman"/>
        </w:rPr>
        <w:t xml:space="preserve"> dos anexos (figuras</w:t>
      </w:r>
      <w:r w:rsidR="005E58E1">
        <w:rPr>
          <w:rFonts w:cs="Times New Roman"/>
        </w:rPr>
        <w:t>,</w:t>
      </w:r>
      <w:r>
        <w:rPr>
          <w:rFonts w:cs="Times New Roman"/>
        </w:rPr>
        <w:t xml:space="preserve"> gráficos</w:t>
      </w:r>
      <w:r w:rsidR="00E34C95">
        <w:rPr>
          <w:rFonts w:cs="Times New Roman"/>
        </w:rPr>
        <w:t>,</w:t>
      </w:r>
      <w:r w:rsidR="005E58E1">
        <w:rPr>
          <w:rFonts w:cs="Times New Roman"/>
        </w:rPr>
        <w:t xml:space="preserve"> quadros e tabelas</w:t>
      </w:r>
      <w:r>
        <w:rPr>
          <w:rFonts w:cs="Times New Roman"/>
        </w:rPr>
        <w:t>) devem ser indicados no texto</w:t>
      </w:r>
      <w:r w:rsidR="00E34C95">
        <w:rPr>
          <w:rFonts w:cs="Times New Roman"/>
        </w:rPr>
        <w:t>,</w:t>
      </w:r>
      <w:r>
        <w:rPr>
          <w:rFonts w:cs="Times New Roman"/>
        </w:rPr>
        <w:t xml:space="preserve"> em destaque (</w:t>
      </w:r>
      <w:r w:rsidRPr="00620958">
        <w:rPr>
          <w:rFonts w:cs="Times New Roman"/>
          <w:i/>
          <w:iCs/>
        </w:rPr>
        <w:t>tabela 1</w:t>
      </w:r>
      <w:r>
        <w:rPr>
          <w:rFonts w:cs="Times New Roman"/>
        </w:rPr>
        <w:t xml:space="preserve">), </w:t>
      </w:r>
      <w:r w:rsidR="00E34C95">
        <w:rPr>
          <w:rFonts w:cs="Times New Roman"/>
        </w:rPr>
        <w:t>com</w:t>
      </w:r>
      <w:r>
        <w:rPr>
          <w:rFonts w:cs="Times New Roman"/>
        </w:rPr>
        <w:t xml:space="preserve"> espaço antes e depois da indicação, com a mensagem centralizada, </w:t>
      </w:r>
      <w:r w:rsidR="0061642E">
        <w:rPr>
          <w:rFonts w:cs="Times New Roman"/>
        </w:rPr>
        <w:t xml:space="preserve">em </w:t>
      </w:r>
      <w:r>
        <w:rPr>
          <w:rFonts w:cs="Times New Roman"/>
        </w:rPr>
        <w:t>caixa alta, sem negrito, fonte 12</w:t>
      </w:r>
      <w:r w:rsidR="0061642E">
        <w:rPr>
          <w:rFonts w:cs="Times New Roman"/>
        </w:rPr>
        <w:t>,</w:t>
      </w:r>
      <w:r>
        <w:rPr>
          <w:rFonts w:cs="Times New Roman"/>
        </w:rPr>
        <w:t xml:space="preserve"> cor vermelha (</w:t>
      </w:r>
      <w:r w:rsidR="00A837F7">
        <w:rPr>
          <w:rFonts w:cs="Times New Roman"/>
        </w:rPr>
        <w:t>conferir as configurações</w:t>
      </w:r>
      <w:r w:rsidR="00462C6E">
        <w:rPr>
          <w:rFonts w:cs="Times New Roman"/>
        </w:rPr>
        <w:t>, as formatações</w:t>
      </w:r>
      <w:r w:rsidR="00A837F7">
        <w:rPr>
          <w:rFonts w:cs="Times New Roman"/>
        </w:rPr>
        <w:t xml:space="preserve"> e a forma de envio dos </w:t>
      </w:r>
      <w:r w:rsidR="00462C6E">
        <w:rPr>
          <w:rFonts w:cs="Times New Roman"/>
        </w:rPr>
        <w:t xml:space="preserve">anexos no </w:t>
      </w:r>
      <w:r>
        <w:rPr>
          <w:rFonts w:cs="Times New Roman"/>
        </w:rPr>
        <w:t>manual). Ex.:</w:t>
      </w:r>
    </w:p>
    <w:p w14:paraId="704ACC3F" w14:textId="77777777" w:rsidR="00620958" w:rsidRDefault="00620958" w:rsidP="002A0AAC">
      <w:pPr>
        <w:suppressAutoHyphens/>
        <w:rPr>
          <w:rFonts w:cs="Times New Roman"/>
        </w:rPr>
      </w:pPr>
    </w:p>
    <w:p w14:paraId="008A8317" w14:textId="6E97D208" w:rsidR="00620958" w:rsidRDefault="00620958" w:rsidP="002A0AAC">
      <w:pPr>
        <w:suppressAutoHyphens/>
        <w:jc w:val="center"/>
        <w:rPr>
          <w:rFonts w:cs="Times New Roman"/>
        </w:rPr>
      </w:pPr>
      <w:r w:rsidRPr="009C1A65">
        <w:rPr>
          <w:rFonts w:cs="Times New Roman"/>
          <w:color w:val="FF0000"/>
        </w:rPr>
        <w:t>DIAGRAMADORA</w:t>
      </w:r>
      <w:r>
        <w:rPr>
          <w:rFonts w:cs="Times New Roman"/>
          <w:color w:val="FF0000"/>
        </w:rPr>
        <w:t>,</w:t>
      </w:r>
      <w:r w:rsidRPr="009C1A65">
        <w:rPr>
          <w:rFonts w:cs="Times New Roman"/>
          <w:color w:val="FF0000"/>
        </w:rPr>
        <w:t xml:space="preserve"> INSERIR FIGURA</w:t>
      </w:r>
      <w:r w:rsidR="0061642E">
        <w:rPr>
          <w:rFonts w:cs="Times New Roman"/>
          <w:color w:val="FF0000"/>
        </w:rPr>
        <w:t>,</w:t>
      </w:r>
      <w:r w:rsidRPr="009C1A65">
        <w:rPr>
          <w:rFonts w:cs="Times New Roman"/>
          <w:color w:val="FF0000"/>
        </w:rPr>
        <w:t xml:space="preserve"> GRÁFICO</w:t>
      </w:r>
      <w:r w:rsidR="0061642E">
        <w:rPr>
          <w:rFonts w:cs="Times New Roman"/>
          <w:color w:val="FF0000"/>
        </w:rPr>
        <w:t xml:space="preserve">, </w:t>
      </w:r>
      <w:r w:rsidR="0061642E" w:rsidRPr="009C1A65">
        <w:rPr>
          <w:rFonts w:cs="Times New Roman"/>
          <w:color w:val="FF0000"/>
        </w:rPr>
        <w:t>QUADRO</w:t>
      </w:r>
      <w:r w:rsidR="0061642E">
        <w:rPr>
          <w:rFonts w:cs="Times New Roman"/>
          <w:color w:val="FF0000"/>
        </w:rPr>
        <w:t xml:space="preserve">, </w:t>
      </w:r>
      <w:r w:rsidR="0061642E" w:rsidRPr="009C1A65">
        <w:rPr>
          <w:rFonts w:cs="Times New Roman"/>
          <w:color w:val="FF0000"/>
        </w:rPr>
        <w:t>TABELA</w:t>
      </w:r>
      <w:r>
        <w:rPr>
          <w:rFonts w:cs="Times New Roman"/>
          <w:color w:val="FF0000"/>
        </w:rPr>
        <w:t xml:space="preserve"> 1</w:t>
      </w:r>
    </w:p>
    <w:p w14:paraId="5CD3BE54" w14:textId="77777777" w:rsidR="00620958" w:rsidRDefault="00620958" w:rsidP="002A0AAC">
      <w:pPr>
        <w:suppressAutoHyphens/>
        <w:rPr>
          <w:rFonts w:cs="Times New Roman"/>
        </w:rPr>
      </w:pPr>
      <w:r>
        <w:rPr>
          <w:rFonts w:cs="Times New Roman"/>
        </w:rPr>
        <w:tab/>
      </w:r>
    </w:p>
    <w:p w14:paraId="00BB836A" w14:textId="4A4CBDC2" w:rsidR="00620958" w:rsidRDefault="00620958" w:rsidP="002A0AAC">
      <w:pPr>
        <w:suppressAutoHyphens/>
        <w:rPr>
          <w:rFonts w:cs="Times New Roman"/>
        </w:rPr>
      </w:pPr>
      <w:r>
        <w:rPr>
          <w:rFonts w:cs="Times New Roman"/>
        </w:rPr>
        <w:tab/>
        <w:t xml:space="preserve">A revista </w:t>
      </w:r>
      <w:r w:rsidRPr="005614A7">
        <w:rPr>
          <w:rFonts w:cs="Times New Roman"/>
          <w:b/>
          <w:bCs/>
          <w:color w:val="000000" w:themeColor="text1"/>
        </w:rPr>
        <w:t>não</w:t>
      </w:r>
      <w:r w:rsidRPr="005614A7">
        <w:rPr>
          <w:rFonts w:cs="Times New Roman"/>
          <w:color w:val="000000" w:themeColor="text1"/>
        </w:rPr>
        <w:t xml:space="preserve"> </w:t>
      </w:r>
      <w:r>
        <w:rPr>
          <w:rFonts w:cs="Times New Roman"/>
        </w:rPr>
        <w:t>utiliza notas de rodapé, notas explicativas</w:t>
      </w:r>
      <w:r w:rsidR="00974852">
        <w:rPr>
          <w:rFonts w:cs="Times New Roman"/>
        </w:rPr>
        <w:t xml:space="preserve"> nem</w:t>
      </w:r>
      <w:r>
        <w:rPr>
          <w:rFonts w:cs="Times New Roman"/>
        </w:rPr>
        <w:t xml:space="preserve"> apêndices. Da mesma forma, </w:t>
      </w:r>
      <w:r w:rsidRPr="005614A7">
        <w:rPr>
          <w:rFonts w:cs="Times New Roman"/>
          <w:b/>
          <w:bCs/>
        </w:rPr>
        <w:t>não</w:t>
      </w:r>
      <w:r>
        <w:rPr>
          <w:rFonts w:cs="Times New Roman"/>
        </w:rPr>
        <w:t xml:space="preserve"> faz uso dos recursos “controle de conteúdo”, “Referência Cruzada” ou “inserir nota de fim”. Evitar usar as formatações automáticas, sem ser as indicadas, pois algumas prejudicam a diagramação. </w:t>
      </w:r>
    </w:p>
    <w:p w14:paraId="71599BC4" w14:textId="77777777" w:rsidR="003E3F80" w:rsidRDefault="003E3F80" w:rsidP="002A0AAC">
      <w:pPr>
        <w:suppressAutoHyphens/>
        <w:rPr>
          <w:rFonts w:cs="Times New Roman"/>
        </w:rPr>
      </w:pPr>
    </w:p>
    <w:p w14:paraId="518F6BB2" w14:textId="77777777" w:rsidR="00A115A8" w:rsidRPr="00BC5F50" w:rsidRDefault="00A115A8" w:rsidP="00A115A8">
      <w:pPr>
        <w:pStyle w:val="Ttulo2"/>
        <w:suppressAutoHyphens/>
        <w:spacing w:before="0" w:after="0"/>
        <w:jc w:val="left"/>
        <w:rPr>
          <w:rFonts w:ascii="Times New Roman" w:hAnsi="Times New Roman"/>
          <w:b/>
          <w:bCs/>
          <w:color w:val="auto"/>
          <w:sz w:val="28"/>
          <w:szCs w:val="26"/>
        </w:rPr>
      </w:pPr>
      <w:bookmarkStart w:id="3" w:name="_Toc195945256"/>
      <w:r w:rsidRPr="00BC5F50">
        <w:rPr>
          <w:rFonts w:ascii="Times New Roman" w:hAnsi="Times New Roman"/>
          <w:b/>
          <w:bCs/>
          <w:color w:val="auto"/>
          <w:sz w:val="28"/>
          <w:szCs w:val="26"/>
        </w:rPr>
        <w:t>Configurações dos anexos (figuras</w:t>
      </w:r>
      <w:r>
        <w:rPr>
          <w:rFonts w:ascii="Times New Roman" w:hAnsi="Times New Roman"/>
          <w:b/>
          <w:bCs/>
          <w:color w:val="auto"/>
          <w:sz w:val="28"/>
          <w:szCs w:val="26"/>
        </w:rPr>
        <w:t xml:space="preserve">, </w:t>
      </w:r>
      <w:r w:rsidRPr="00BC5F50">
        <w:rPr>
          <w:rFonts w:ascii="Times New Roman" w:hAnsi="Times New Roman"/>
          <w:b/>
          <w:bCs/>
          <w:color w:val="auto"/>
          <w:sz w:val="28"/>
          <w:szCs w:val="26"/>
        </w:rPr>
        <w:t>gráficos</w:t>
      </w:r>
      <w:r>
        <w:rPr>
          <w:rFonts w:ascii="Times New Roman" w:hAnsi="Times New Roman"/>
          <w:b/>
          <w:bCs/>
          <w:color w:val="auto"/>
          <w:sz w:val="28"/>
          <w:szCs w:val="26"/>
        </w:rPr>
        <w:t>, quadros e tabelas</w:t>
      </w:r>
      <w:r w:rsidRPr="00BC5F50">
        <w:rPr>
          <w:rFonts w:ascii="Times New Roman" w:hAnsi="Times New Roman"/>
          <w:b/>
          <w:bCs/>
          <w:color w:val="auto"/>
          <w:sz w:val="28"/>
          <w:szCs w:val="26"/>
        </w:rPr>
        <w:t>)</w:t>
      </w:r>
      <w:bookmarkEnd w:id="3"/>
    </w:p>
    <w:p w14:paraId="062375FE" w14:textId="77777777" w:rsidR="00A115A8" w:rsidRDefault="00A115A8" w:rsidP="00A115A8">
      <w:pPr>
        <w:suppressAutoHyphens/>
        <w:rPr>
          <w:rFonts w:cs="Times New Roman"/>
        </w:rPr>
      </w:pPr>
      <w:r>
        <w:rPr>
          <w:rFonts w:cs="Times New Roman"/>
        </w:rPr>
        <w:t xml:space="preserve">Os anexos devem ser </w:t>
      </w:r>
      <w:r w:rsidRPr="00345A23">
        <w:rPr>
          <w:rFonts w:cs="Times New Roman"/>
          <w:b/>
          <w:bCs/>
        </w:rPr>
        <w:t>enviados em arquivos separados</w:t>
      </w:r>
      <w:r>
        <w:rPr>
          <w:rFonts w:cs="Times New Roman"/>
        </w:rPr>
        <w:t xml:space="preserve">, salvo os que puderem ser feitos em formato ‘.xlsx’, que permite a divisão em abas e podem ser apenas um arquivo. Ex.: </w:t>
      </w:r>
    </w:p>
    <w:p w14:paraId="19723B16" w14:textId="77777777" w:rsidR="00A115A8" w:rsidRDefault="00A115A8" w:rsidP="00A115A8">
      <w:pPr>
        <w:suppressAutoHyphens/>
        <w:rPr>
          <w:rFonts w:cs="Times New Roman"/>
        </w:rPr>
      </w:pPr>
    </w:p>
    <w:p w14:paraId="4E517C1B" w14:textId="77777777" w:rsidR="00A115A8" w:rsidRPr="00DD23F0" w:rsidRDefault="00A115A8" w:rsidP="00A115A8">
      <w:pPr>
        <w:suppressAutoHyphens/>
        <w:jc w:val="center"/>
        <w:rPr>
          <w:rFonts w:cs="Times New Roman"/>
        </w:rPr>
      </w:pPr>
      <w:r w:rsidRPr="00310C44">
        <w:rPr>
          <w:rFonts w:cs="Times New Roman"/>
          <w:noProof/>
          <w:lang w:eastAsia="pt-BR"/>
        </w:rPr>
        <w:drawing>
          <wp:inline distT="0" distB="0" distL="0" distR="0" wp14:anchorId="2F4F979C" wp14:editId="1B78004F">
            <wp:extent cx="3109229" cy="579170"/>
            <wp:effectExtent l="0" t="0" r="0" b="0"/>
            <wp:docPr id="494298179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298179" name="Imagem 1" descr="Interface gráfica do usuário, Aplicativo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9229" cy="5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2EBBB" w14:textId="77777777" w:rsidR="00A115A8" w:rsidRPr="00BF2C2A" w:rsidRDefault="00A115A8" w:rsidP="00A115A8">
      <w:pPr>
        <w:suppressAutoHyphens/>
        <w:rPr>
          <w:rFonts w:cs="Times New Roman"/>
        </w:rPr>
      </w:pPr>
    </w:p>
    <w:p w14:paraId="1BEA2932" w14:textId="77777777" w:rsidR="00A115A8" w:rsidRDefault="00A115A8" w:rsidP="00A115A8">
      <w:pPr>
        <w:suppressAutoHyphens/>
        <w:ind w:firstLine="708"/>
        <w:rPr>
          <w:rFonts w:cs="Times New Roman"/>
        </w:rPr>
      </w:pPr>
      <w:r>
        <w:rPr>
          <w:rFonts w:cs="Times New Roman"/>
        </w:rPr>
        <w:t xml:space="preserve">Cada aba deve identificar corretamente o tipo de anexo: quadro/tabela/gráfico/figura 1, 2, 3. Dentro de cada aba ou arquivo, é </w:t>
      </w:r>
      <w:r w:rsidRPr="009C1A65">
        <w:rPr>
          <w:rFonts w:cs="Times New Roman"/>
          <w:b/>
          <w:bCs/>
        </w:rPr>
        <w:t>obrigatório</w:t>
      </w:r>
      <w:r>
        <w:rPr>
          <w:rFonts w:cs="Times New Roman"/>
        </w:rPr>
        <w:t xml:space="preserve"> conter título e fonte e estarem em formato aberto/editável. O padrão usado na revista é “Número. Título” e, ao final, a Fonte: baseado em ou adaptado de</w:t>
      </w:r>
      <w:r w:rsidRPr="009C1A65">
        <w:rPr>
          <w:rFonts w:cs="Times New Roman"/>
          <w:vertAlign w:val="superscript"/>
        </w:rPr>
        <w:t>26</w:t>
      </w:r>
      <w:r>
        <w:rPr>
          <w:rFonts w:cs="Times New Roman"/>
        </w:rPr>
        <w:t>/ Autor</w:t>
      </w:r>
      <w:r w:rsidRPr="009C1A65">
        <w:rPr>
          <w:rFonts w:cs="Times New Roman"/>
          <w:vertAlign w:val="superscript"/>
        </w:rPr>
        <w:t>27</w:t>
      </w:r>
      <w:r>
        <w:rPr>
          <w:rFonts w:cs="Times New Roman"/>
          <w:vertAlign w:val="superscript"/>
        </w:rPr>
        <w:t xml:space="preserve"> </w:t>
      </w:r>
      <w:r>
        <w:rPr>
          <w:rFonts w:cs="Times New Roman"/>
        </w:rPr>
        <w:t>/ elaboração própria (fonte tamanho 10). Cada anexo possui especificações de formatação e apresentação explicitadas abaixo:</w:t>
      </w:r>
    </w:p>
    <w:p w14:paraId="013B28DA" w14:textId="77777777" w:rsidR="00A115A8" w:rsidRDefault="00A115A8" w:rsidP="00A115A8">
      <w:pPr>
        <w:suppressAutoHyphens/>
        <w:ind w:firstLine="708"/>
        <w:rPr>
          <w:rFonts w:cs="Times New Roman"/>
        </w:rPr>
      </w:pPr>
    </w:p>
    <w:p w14:paraId="559AE3D3" w14:textId="77777777" w:rsidR="00A115A8" w:rsidRPr="00290DED" w:rsidRDefault="00A115A8" w:rsidP="00A115A8">
      <w:pPr>
        <w:pStyle w:val="Ttulo3"/>
        <w:suppressAutoHyphens/>
        <w:spacing w:before="0" w:after="0"/>
        <w:jc w:val="left"/>
        <w:rPr>
          <w:rFonts w:ascii="Times New Roman" w:hAnsi="Times New Roman"/>
          <w:caps/>
          <w:color w:val="auto"/>
          <w:sz w:val="24"/>
          <w:szCs w:val="24"/>
        </w:rPr>
      </w:pPr>
      <w:r w:rsidRPr="00290DED">
        <w:rPr>
          <w:rFonts w:ascii="Times New Roman" w:hAnsi="Times New Roman"/>
          <w:caps/>
          <w:color w:val="auto"/>
          <w:sz w:val="24"/>
          <w:szCs w:val="24"/>
        </w:rPr>
        <w:lastRenderedPageBreak/>
        <w:t>Figuras</w:t>
      </w:r>
    </w:p>
    <w:p w14:paraId="3222EB13" w14:textId="77777777" w:rsidR="00A115A8" w:rsidRDefault="00A115A8" w:rsidP="00A115A8">
      <w:pPr>
        <w:suppressAutoHyphens/>
        <w:rPr>
          <w:rFonts w:cs="Times New Roman"/>
        </w:rPr>
      </w:pPr>
      <w:r>
        <w:rPr>
          <w:rFonts w:cs="Times New Roman"/>
        </w:rPr>
        <w:t xml:space="preserve">Figuras devem ser encaminhadas em formato aberto </w:t>
      </w:r>
      <w:r w:rsidRPr="00F36716">
        <w:rPr>
          <w:rFonts w:cs="Times New Roman"/>
        </w:rPr>
        <w:t xml:space="preserve">editável (não recebemos figuras em formatos fechados para edição como .pdf </w:t>
      </w:r>
      <w:proofErr w:type="gramStart"/>
      <w:r w:rsidRPr="00F36716">
        <w:rPr>
          <w:rFonts w:cs="Times New Roman"/>
        </w:rPr>
        <w:t>e .xps</w:t>
      </w:r>
      <w:proofErr w:type="gramEnd"/>
      <w:r w:rsidRPr="00F36716">
        <w:rPr>
          <w:rFonts w:cs="Times New Roman"/>
        </w:rPr>
        <w:t>), em preto e branco ou escala de cinza e submetidas em arquivos separados do texto, uma a uma, seguindo a ordem que aparecem</w:t>
      </w:r>
      <w:r w:rsidRPr="00FA69AC">
        <w:rPr>
          <w:rFonts w:cs="Times New Roman"/>
        </w:rPr>
        <w:t xml:space="preserve"> no estudo.</w:t>
      </w:r>
      <w:r>
        <w:rPr>
          <w:rFonts w:cs="Times New Roman"/>
        </w:rPr>
        <w:t xml:space="preserve"> Também possuem o limite de duas páginas. Além disso, devem conter títulos e fontes.</w:t>
      </w:r>
    </w:p>
    <w:p w14:paraId="00A0F98B" w14:textId="77777777" w:rsidR="00A115A8" w:rsidRDefault="00A115A8" w:rsidP="00A115A8">
      <w:pPr>
        <w:suppressAutoHyphens/>
        <w:rPr>
          <w:rFonts w:cs="Times New Roman"/>
        </w:rPr>
      </w:pPr>
    </w:p>
    <w:p w14:paraId="3A920178" w14:textId="77777777" w:rsidR="00A115A8" w:rsidRDefault="00A115A8" w:rsidP="00A115A8">
      <w:pPr>
        <w:keepNext/>
        <w:suppressAutoHyphens/>
        <w:rPr>
          <w:rFonts w:cs="Times New Roman"/>
        </w:rPr>
      </w:pPr>
      <w:r>
        <w:rPr>
          <w:rFonts w:cs="Times New Roman"/>
        </w:rPr>
        <w:t>Figura 1. Título</w:t>
      </w:r>
    </w:p>
    <w:p w14:paraId="0E4F2660" w14:textId="77777777" w:rsidR="00A115A8" w:rsidRDefault="00A115A8" w:rsidP="00A115A8">
      <w:pPr>
        <w:suppressAutoHyphens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 wp14:anchorId="65B098DC" wp14:editId="42E518AC">
            <wp:extent cx="4230806" cy="2190466"/>
            <wp:effectExtent l="0" t="0" r="17780" b="0"/>
            <wp:docPr id="190476649" name="Diagrama 19047664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0D7FDE49" w14:textId="77777777" w:rsidR="00A115A8" w:rsidRPr="002A0AAC" w:rsidRDefault="00A115A8" w:rsidP="00A115A8">
      <w:pPr>
        <w:suppressAutoHyphens/>
        <w:rPr>
          <w:rFonts w:cs="Times New Roman"/>
          <w:sz w:val="20"/>
          <w:szCs w:val="20"/>
        </w:rPr>
      </w:pPr>
      <w:r w:rsidRPr="002A0AAC">
        <w:rPr>
          <w:rFonts w:cs="Times New Roman"/>
          <w:sz w:val="20"/>
          <w:szCs w:val="20"/>
        </w:rPr>
        <w:t xml:space="preserve">Fonte: </w:t>
      </w:r>
      <w:r>
        <w:rPr>
          <w:rFonts w:cs="Times New Roman"/>
          <w:sz w:val="20"/>
          <w:szCs w:val="20"/>
        </w:rPr>
        <w:t>e</w:t>
      </w:r>
      <w:r w:rsidRPr="002A0AAC">
        <w:rPr>
          <w:rFonts w:cs="Times New Roman"/>
          <w:sz w:val="20"/>
          <w:szCs w:val="20"/>
        </w:rPr>
        <w:t>laboração própria.</w:t>
      </w:r>
    </w:p>
    <w:p w14:paraId="7D7F4CD7" w14:textId="77777777" w:rsidR="00A115A8" w:rsidRDefault="00A115A8" w:rsidP="00A115A8">
      <w:pPr>
        <w:suppressAutoHyphens/>
        <w:rPr>
          <w:rFonts w:cs="Times New Roman"/>
        </w:rPr>
      </w:pPr>
    </w:p>
    <w:p w14:paraId="17B3C866" w14:textId="77777777" w:rsidR="00A115A8" w:rsidRDefault="00A115A8" w:rsidP="00A115A8">
      <w:pPr>
        <w:suppressAutoHyphens/>
        <w:rPr>
          <w:rFonts w:cs="Times New Roman"/>
        </w:rPr>
      </w:pPr>
      <w:r>
        <w:rPr>
          <w:rFonts w:cs="Times New Roman"/>
        </w:rPr>
        <w:t>Figura 2. Título</w:t>
      </w:r>
    </w:p>
    <w:p w14:paraId="671BA0EF" w14:textId="77777777" w:rsidR="00A115A8" w:rsidRDefault="00A115A8" w:rsidP="00A115A8">
      <w:pPr>
        <w:suppressAutoHyphens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 wp14:anchorId="69F055C6" wp14:editId="7E96539E">
            <wp:extent cx="3951027" cy="2350142"/>
            <wp:effectExtent l="0" t="0" r="0" b="0"/>
            <wp:docPr id="895620277" name="Imagem 895620277" descr="Desenho de rosto de pessoa visto de per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20277" name="Imagem 895620277" descr="Desenho de rosto de pessoa visto de perto&#10;&#10;O conteúdo gerado por IA pode estar incorreto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3813" cy="235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9CD4A" w14:textId="77777777" w:rsidR="00A115A8" w:rsidRPr="00D91336" w:rsidRDefault="00A115A8" w:rsidP="00A115A8">
      <w:pPr>
        <w:suppressAutoHyphens/>
        <w:rPr>
          <w:rFonts w:cs="Times New Roman"/>
          <w:sz w:val="20"/>
          <w:szCs w:val="20"/>
        </w:rPr>
      </w:pPr>
      <w:r w:rsidRPr="00D91336">
        <w:rPr>
          <w:rFonts w:cs="Times New Roman"/>
          <w:sz w:val="20"/>
          <w:szCs w:val="20"/>
        </w:rPr>
        <w:t>Fonte: elaboração própria</w:t>
      </w:r>
      <w:r>
        <w:rPr>
          <w:rFonts w:cs="Times New Roman"/>
          <w:sz w:val="20"/>
          <w:szCs w:val="20"/>
        </w:rPr>
        <w:t>.</w:t>
      </w:r>
    </w:p>
    <w:p w14:paraId="6F4548E7" w14:textId="77777777" w:rsidR="00A115A8" w:rsidRDefault="00A115A8" w:rsidP="00A115A8">
      <w:pPr>
        <w:suppressAutoHyphens/>
        <w:rPr>
          <w:rFonts w:cs="Times New Roman"/>
        </w:rPr>
      </w:pPr>
    </w:p>
    <w:p w14:paraId="500AA886" w14:textId="5A731CEA" w:rsidR="00A115A8" w:rsidRDefault="00A115A8" w:rsidP="00A115A8">
      <w:pPr>
        <w:suppressAutoHyphens/>
        <w:rPr>
          <w:rFonts w:cs="Times New Roman"/>
        </w:rPr>
      </w:pPr>
      <w:r w:rsidRPr="000D3508">
        <w:rPr>
          <w:rFonts w:cs="Times New Roman"/>
        </w:rPr>
        <w:t xml:space="preserve">No caso de imagens, como </w:t>
      </w:r>
      <w:r w:rsidRPr="000D3508">
        <w:rPr>
          <w:rFonts w:cs="Times New Roman"/>
          <w:b/>
          <w:bCs/>
        </w:rPr>
        <w:t>fotografias, mapas, desenhos etc</w:t>
      </w:r>
      <w:r w:rsidRPr="000D3508">
        <w:rPr>
          <w:rFonts w:cs="Times New Roman"/>
        </w:rPr>
        <w:t>.</w:t>
      </w:r>
      <w:r>
        <w:rPr>
          <w:rFonts w:cs="Times New Roman"/>
        </w:rPr>
        <w:t xml:space="preserve">, </w:t>
      </w:r>
      <w:r w:rsidRPr="000D3508">
        <w:rPr>
          <w:rFonts w:cs="Times New Roman"/>
        </w:rPr>
        <w:t xml:space="preserve">devem ser encaminhadas em alta resolução (mínimo de 600 DPI), preferencialmente em </w:t>
      </w:r>
      <w:r>
        <w:rPr>
          <w:rFonts w:cs="Times New Roman"/>
        </w:rPr>
        <w:t xml:space="preserve">formato </w:t>
      </w:r>
      <w:r w:rsidRPr="000D3508">
        <w:rPr>
          <w:rFonts w:cs="Times New Roman"/>
        </w:rPr>
        <w:t xml:space="preserve">PNG ou JPEG. Quando encaminhar uma foto, </w:t>
      </w:r>
      <w:r w:rsidR="003411C9">
        <w:rPr>
          <w:rFonts w:cs="Times New Roman"/>
        </w:rPr>
        <w:t xml:space="preserve">que pode ser colorida ou em </w:t>
      </w:r>
      <w:r w:rsidR="003411C9" w:rsidRPr="003411C9">
        <w:rPr>
          <w:rFonts w:cs="Times New Roman"/>
        </w:rPr>
        <w:t>preto e branco,</w:t>
      </w:r>
      <w:r w:rsidR="003411C9">
        <w:rPr>
          <w:rFonts w:cs="Times New Roman"/>
        </w:rPr>
        <w:t xml:space="preserve"> </w:t>
      </w:r>
      <w:r w:rsidRPr="000D3508">
        <w:rPr>
          <w:rFonts w:cs="Times New Roman"/>
        </w:rPr>
        <w:t xml:space="preserve">indicar no corpo do texto o </w:t>
      </w:r>
      <w:r w:rsidRPr="000D3508">
        <w:rPr>
          <w:rFonts w:cs="Times New Roman"/>
        </w:rPr>
        <w:lastRenderedPageBreak/>
        <w:t>título e a fonte</w:t>
      </w:r>
      <w:r w:rsidR="003411C9">
        <w:rPr>
          <w:rFonts w:cs="Times New Roman"/>
        </w:rPr>
        <w:t xml:space="preserve">, </w:t>
      </w:r>
      <w:r>
        <w:rPr>
          <w:rFonts w:cs="Times New Roman"/>
        </w:rPr>
        <w:t>e submetê-la em arquivos separados do texto, uma a uma, seguindo a ordem em</w:t>
      </w:r>
      <w:r w:rsidRPr="00FA69AC">
        <w:rPr>
          <w:rFonts w:cs="Times New Roman"/>
        </w:rPr>
        <w:t xml:space="preserve"> que aparecem no estudo.</w:t>
      </w:r>
      <w:r>
        <w:rPr>
          <w:rFonts w:cs="Times New Roman"/>
        </w:rPr>
        <w:t xml:space="preserve"> Também possuem o limite de duas páginas.</w:t>
      </w:r>
    </w:p>
    <w:p w14:paraId="43EFF804" w14:textId="77777777" w:rsidR="00A115A8" w:rsidRDefault="00A115A8" w:rsidP="00A115A8">
      <w:pPr>
        <w:suppressAutoHyphens/>
        <w:rPr>
          <w:rFonts w:cs="Times New Roman"/>
        </w:rPr>
      </w:pPr>
    </w:p>
    <w:p w14:paraId="680A9B66" w14:textId="77777777" w:rsidR="00A115A8" w:rsidRPr="00290DED" w:rsidRDefault="00A115A8" w:rsidP="00A115A8">
      <w:pPr>
        <w:pStyle w:val="Ttulo3"/>
        <w:suppressAutoHyphens/>
        <w:spacing w:before="0" w:after="0"/>
        <w:jc w:val="left"/>
        <w:rPr>
          <w:rFonts w:ascii="Times New Roman" w:hAnsi="Times New Roman"/>
          <w:caps/>
          <w:color w:val="auto"/>
          <w:sz w:val="24"/>
          <w:szCs w:val="24"/>
        </w:rPr>
      </w:pPr>
      <w:r w:rsidRPr="00290DED">
        <w:rPr>
          <w:rFonts w:ascii="Times New Roman" w:hAnsi="Times New Roman"/>
          <w:caps/>
          <w:color w:val="auto"/>
          <w:sz w:val="24"/>
          <w:szCs w:val="24"/>
        </w:rPr>
        <w:t>Gráficos</w:t>
      </w:r>
    </w:p>
    <w:p w14:paraId="79F8921C" w14:textId="5311192F" w:rsidR="00A115A8" w:rsidRDefault="00A115A8" w:rsidP="00A115A8">
      <w:pPr>
        <w:suppressAutoHyphens/>
        <w:rPr>
          <w:rFonts w:cs="Times New Roman"/>
        </w:rPr>
      </w:pPr>
      <w:r>
        <w:rPr>
          <w:rFonts w:cs="Times New Roman"/>
        </w:rPr>
        <w:t xml:space="preserve">Os gráficos </w:t>
      </w:r>
      <w:r w:rsidR="003411C9">
        <w:rPr>
          <w:rFonts w:cs="Times New Roman"/>
        </w:rPr>
        <w:t>podem</w:t>
      </w:r>
      <w:r w:rsidRPr="00EB76A6">
        <w:rPr>
          <w:rFonts w:cs="Times New Roman"/>
        </w:rPr>
        <w:t xml:space="preserve"> </w:t>
      </w:r>
      <w:r w:rsidR="003411C9">
        <w:rPr>
          <w:rFonts w:cs="Times New Roman"/>
        </w:rPr>
        <w:t>ser coloridos ou</w:t>
      </w:r>
      <w:r w:rsidRPr="00EB76A6">
        <w:rPr>
          <w:rFonts w:cs="Times New Roman"/>
        </w:rPr>
        <w:t xml:space="preserve"> em </w:t>
      </w:r>
      <w:r w:rsidRPr="003411C9">
        <w:rPr>
          <w:rFonts w:cs="Times New Roman"/>
        </w:rPr>
        <w:t>escala de cinza</w:t>
      </w:r>
      <w:r>
        <w:rPr>
          <w:rFonts w:cs="Times New Roman"/>
        </w:rPr>
        <w:t xml:space="preserve"> e </w:t>
      </w:r>
      <w:r w:rsidRPr="00EA7D5A">
        <w:rPr>
          <w:rFonts w:cs="Times New Roman"/>
          <w:b/>
          <w:bCs/>
        </w:rPr>
        <w:t>com todos os dados</w:t>
      </w:r>
      <w:r>
        <w:rPr>
          <w:rFonts w:cs="Times New Roman"/>
          <w:b/>
          <w:bCs/>
        </w:rPr>
        <w:t>, obrigatoriamente,</w:t>
      </w:r>
      <w:r w:rsidRPr="00EA7D5A">
        <w:rPr>
          <w:rFonts w:cs="Times New Roman"/>
          <w:b/>
          <w:bCs/>
        </w:rPr>
        <w:t xml:space="preserve"> em formato aberto/editável</w:t>
      </w:r>
      <w:r>
        <w:rPr>
          <w:rFonts w:cs="Times New Roman"/>
        </w:rPr>
        <w:t>. Podem ser em coluna, barra, pizza, linha, áreas e rede.</w:t>
      </w:r>
    </w:p>
    <w:p w14:paraId="500A3841" w14:textId="77777777" w:rsidR="00A115A8" w:rsidRDefault="00A115A8" w:rsidP="00A115A8">
      <w:pPr>
        <w:suppressAutoHyphens/>
        <w:rPr>
          <w:rFonts w:cs="Times New Roman"/>
        </w:rPr>
      </w:pPr>
    </w:p>
    <w:p w14:paraId="331CE7A9" w14:textId="77777777" w:rsidR="00A115A8" w:rsidRPr="0036282D" w:rsidRDefault="00A115A8" w:rsidP="00A115A8">
      <w:pPr>
        <w:suppressAutoHyphens/>
        <w:spacing w:line="240" w:lineRule="auto"/>
        <w:rPr>
          <w:rFonts w:eastAsia="Times New Roman" w:cs="Times New Roman"/>
          <w:color w:val="000000"/>
          <w:lang w:eastAsia="pt-BR"/>
        </w:rPr>
      </w:pPr>
      <w:r w:rsidRPr="0036282D">
        <w:rPr>
          <w:rFonts w:eastAsia="Times New Roman" w:cs="Times New Roman"/>
          <w:color w:val="000000"/>
          <w:lang w:eastAsia="pt-BR"/>
        </w:rPr>
        <w:t xml:space="preserve">Gráfico </w:t>
      </w:r>
      <w:r>
        <w:rPr>
          <w:rFonts w:eastAsia="Times New Roman" w:cs="Times New Roman"/>
          <w:color w:val="000000"/>
          <w:lang w:eastAsia="pt-BR"/>
        </w:rPr>
        <w:t>1</w:t>
      </w:r>
      <w:r w:rsidRPr="0036282D">
        <w:rPr>
          <w:rFonts w:eastAsia="Times New Roman" w:cs="Times New Roman"/>
          <w:color w:val="000000"/>
          <w:lang w:eastAsia="pt-BR"/>
        </w:rPr>
        <w:t xml:space="preserve">. </w:t>
      </w:r>
      <w:r>
        <w:rPr>
          <w:rFonts w:eastAsia="Times New Roman" w:cs="Times New Roman"/>
          <w:color w:val="000000"/>
          <w:lang w:eastAsia="pt-BR"/>
        </w:rPr>
        <w:t>Título</w:t>
      </w:r>
    </w:p>
    <w:p w14:paraId="76F01442" w14:textId="77777777" w:rsidR="00A115A8" w:rsidRPr="00BF2C2A" w:rsidRDefault="00A115A8" w:rsidP="00A115A8">
      <w:pPr>
        <w:suppressAutoHyphens/>
        <w:rPr>
          <w:rFonts w:cs="Times New Roman"/>
        </w:rPr>
      </w:pPr>
      <w:r>
        <w:rPr>
          <w:noProof/>
          <w:lang w:eastAsia="pt-BR"/>
        </w:rPr>
        <w:drawing>
          <wp:inline distT="0" distB="0" distL="0" distR="0" wp14:anchorId="54521CC2" wp14:editId="6D262653">
            <wp:extent cx="5759450" cy="2720340"/>
            <wp:effectExtent l="0" t="0" r="12700" b="3810"/>
            <wp:docPr id="35549428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77EB8B-DC01-4C42-8525-9A2B3243F6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3462E52" w14:textId="77777777" w:rsidR="00A115A8" w:rsidRDefault="00A115A8" w:rsidP="00A115A8">
      <w:pPr>
        <w:suppressAutoHyphens/>
        <w:rPr>
          <w:rFonts w:cs="Times New Roman"/>
          <w:sz w:val="20"/>
          <w:szCs w:val="20"/>
        </w:rPr>
      </w:pPr>
      <w:r w:rsidRPr="00EA7D5A">
        <w:rPr>
          <w:rFonts w:cs="Times New Roman"/>
          <w:sz w:val="20"/>
          <w:szCs w:val="20"/>
        </w:rPr>
        <w:t xml:space="preserve">Fonte: </w:t>
      </w:r>
      <w:r>
        <w:rPr>
          <w:rFonts w:cs="Times New Roman"/>
          <w:sz w:val="20"/>
          <w:szCs w:val="20"/>
        </w:rPr>
        <w:t>e</w:t>
      </w:r>
      <w:r w:rsidRPr="00EA7D5A">
        <w:rPr>
          <w:rFonts w:cs="Times New Roman"/>
          <w:sz w:val="20"/>
          <w:szCs w:val="20"/>
        </w:rPr>
        <w:t>laboração própria.</w:t>
      </w:r>
    </w:p>
    <w:p w14:paraId="666BF3DA" w14:textId="77777777" w:rsidR="00A115A8" w:rsidRDefault="00A115A8" w:rsidP="00A115A8">
      <w:pPr>
        <w:suppressAutoHyphens/>
        <w:rPr>
          <w:rFonts w:cs="Times New Roman"/>
        </w:rPr>
      </w:pPr>
    </w:p>
    <w:p w14:paraId="5676D9F8" w14:textId="77777777" w:rsidR="00A115A8" w:rsidRPr="00290DED" w:rsidRDefault="00A115A8" w:rsidP="00A115A8">
      <w:pPr>
        <w:pStyle w:val="Ttulo3"/>
        <w:suppressAutoHyphens/>
        <w:spacing w:before="0" w:after="0"/>
        <w:jc w:val="left"/>
        <w:rPr>
          <w:rFonts w:ascii="Times New Roman" w:hAnsi="Times New Roman"/>
          <w:caps/>
          <w:color w:val="auto"/>
          <w:sz w:val="24"/>
          <w:szCs w:val="24"/>
        </w:rPr>
      </w:pPr>
      <w:r w:rsidRPr="00290DED">
        <w:rPr>
          <w:rFonts w:ascii="Times New Roman" w:hAnsi="Times New Roman"/>
          <w:caps/>
          <w:color w:val="auto"/>
          <w:sz w:val="24"/>
          <w:szCs w:val="24"/>
        </w:rPr>
        <w:t>QUADROS</w:t>
      </w:r>
    </w:p>
    <w:p w14:paraId="2894EEE3" w14:textId="77777777" w:rsidR="00A115A8" w:rsidRDefault="00A115A8" w:rsidP="00A115A8">
      <w:pPr>
        <w:suppressAutoHyphens/>
        <w:rPr>
          <w:rFonts w:cs="Times New Roman"/>
        </w:rPr>
      </w:pPr>
      <w:r w:rsidRPr="00EA7D5A">
        <w:rPr>
          <w:rFonts w:cs="Times New Roman"/>
        </w:rPr>
        <w:t>Para os quadros, todos os elementos são alinhados à esquerda, fonte 11, espaçamento simples. O limite para</w:t>
      </w:r>
      <w:r>
        <w:rPr>
          <w:rFonts w:cs="Times New Roman"/>
        </w:rPr>
        <w:t xml:space="preserve"> os quadros também é de </w:t>
      </w:r>
      <w:r w:rsidRPr="00EA7D5A">
        <w:rPr>
          <w:rFonts w:cs="Times New Roman"/>
        </w:rPr>
        <w:t>duas páginas</w:t>
      </w:r>
      <w:r>
        <w:rPr>
          <w:rFonts w:cs="Times New Roman"/>
        </w:rPr>
        <w:t xml:space="preserve">. </w:t>
      </w:r>
    </w:p>
    <w:p w14:paraId="749D549A" w14:textId="77777777" w:rsidR="00A115A8" w:rsidRDefault="00A115A8" w:rsidP="00A115A8">
      <w:pPr>
        <w:pBdr>
          <w:top w:val="nil"/>
          <w:left w:val="nil"/>
          <w:bottom w:val="nil"/>
          <w:right w:val="nil"/>
          <w:between w:val="nil"/>
        </w:pBdr>
        <w:suppressAutoHyphens/>
        <w:ind w:left="284"/>
        <w:rPr>
          <w:rFonts w:eastAsia="Times New Roman" w:cs="Times New Roman"/>
          <w:bCs/>
          <w:color w:val="000000"/>
        </w:rPr>
      </w:pPr>
    </w:p>
    <w:p w14:paraId="52C3857D" w14:textId="77777777" w:rsidR="00A115A8" w:rsidRDefault="00A115A8" w:rsidP="00A115A8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rPr>
          <w:rFonts w:eastAsia="Times New Roman" w:cs="Times New Roman"/>
          <w:color w:val="000000"/>
        </w:rPr>
      </w:pPr>
      <w:r w:rsidRPr="00C50371">
        <w:rPr>
          <w:rFonts w:eastAsia="Times New Roman" w:cs="Times New Roman"/>
          <w:bCs/>
          <w:color w:val="000000"/>
        </w:rPr>
        <w:t>Quadro</w:t>
      </w:r>
      <w:r>
        <w:rPr>
          <w:rFonts w:eastAsia="Times New Roman" w:cs="Times New Roman"/>
          <w:bCs/>
          <w:color w:val="000000"/>
        </w:rPr>
        <w:t xml:space="preserve"> 1</w:t>
      </w:r>
      <w:r w:rsidRPr="0049442E">
        <w:rPr>
          <w:rFonts w:eastAsia="Times New Roman" w:cs="Times New Roman"/>
          <w:bCs/>
          <w:color w:val="000000"/>
        </w:rPr>
        <w:t xml:space="preserve">. </w:t>
      </w:r>
      <w:r>
        <w:rPr>
          <w:rFonts w:eastAsia="Times New Roman" w:cs="Times New Roman"/>
          <w:color w:val="000000"/>
        </w:rPr>
        <w:t>Título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76"/>
        <w:gridCol w:w="2504"/>
        <w:gridCol w:w="4680"/>
      </w:tblGrid>
      <w:tr w:rsidR="00A115A8" w:rsidRPr="00DD1F19" w14:paraId="2021F540" w14:textId="77777777" w:rsidTr="00052EF2">
        <w:trPr>
          <w:trHeight w:val="340"/>
        </w:trPr>
        <w:tc>
          <w:tcPr>
            <w:tcW w:w="1035" w:type="pct"/>
            <w:vAlign w:val="center"/>
          </w:tcPr>
          <w:p w14:paraId="31E4FBD4" w14:textId="77777777" w:rsidR="00A115A8" w:rsidRPr="00DD1F19" w:rsidRDefault="00A115A8" w:rsidP="00052EF2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  <w:r w:rsidRPr="00DD1F19">
              <w:rPr>
                <w:rFonts w:eastAsia="Times New Roman" w:cs="Times New Roman"/>
                <w:b/>
                <w:sz w:val="22"/>
                <w:szCs w:val="22"/>
              </w:rPr>
              <w:t>Dimensão</w:t>
            </w:r>
          </w:p>
        </w:tc>
        <w:tc>
          <w:tcPr>
            <w:tcW w:w="1382" w:type="pct"/>
            <w:vAlign w:val="center"/>
          </w:tcPr>
          <w:p w14:paraId="389DD1AD" w14:textId="77777777" w:rsidR="00A115A8" w:rsidRPr="00DD1F19" w:rsidRDefault="00A115A8" w:rsidP="00052EF2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  <w:r w:rsidRPr="00DD1F19">
              <w:rPr>
                <w:rFonts w:eastAsia="Times New Roman" w:cs="Times New Roman"/>
                <w:b/>
                <w:sz w:val="22"/>
                <w:szCs w:val="22"/>
              </w:rPr>
              <w:t>Componentes</w:t>
            </w:r>
          </w:p>
        </w:tc>
        <w:tc>
          <w:tcPr>
            <w:tcW w:w="2583" w:type="pct"/>
            <w:vAlign w:val="center"/>
          </w:tcPr>
          <w:p w14:paraId="1981B5A3" w14:textId="77777777" w:rsidR="00A115A8" w:rsidRPr="00DD1F19" w:rsidRDefault="00A115A8" w:rsidP="00052EF2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  <w:r w:rsidRPr="00DD1F19">
              <w:rPr>
                <w:rFonts w:eastAsia="Times New Roman" w:cs="Times New Roman"/>
                <w:b/>
                <w:sz w:val="22"/>
                <w:szCs w:val="22"/>
              </w:rPr>
              <w:t>Descrição</w:t>
            </w:r>
          </w:p>
        </w:tc>
      </w:tr>
      <w:tr w:rsidR="00A115A8" w:rsidRPr="00DD1F19" w14:paraId="66675A82" w14:textId="77777777" w:rsidTr="00052EF2">
        <w:trPr>
          <w:trHeight w:val="340"/>
        </w:trPr>
        <w:tc>
          <w:tcPr>
            <w:tcW w:w="1035" w:type="pct"/>
            <w:vMerge w:val="restart"/>
            <w:vAlign w:val="center"/>
          </w:tcPr>
          <w:p w14:paraId="51CA5338" w14:textId="77777777" w:rsidR="00A115A8" w:rsidRPr="00DD1F19" w:rsidRDefault="00A115A8" w:rsidP="00052EF2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  <w:r w:rsidRPr="00DD1F19">
              <w:rPr>
                <w:rFonts w:eastAsia="Times New Roman" w:cs="Times New Roman"/>
                <w:b/>
                <w:sz w:val="22"/>
                <w:szCs w:val="22"/>
              </w:rPr>
              <w:t>Política</w:t>
            </w:r>
          </w:p>
        </w:tc>
        <w:tc>
          <w:tcPr>
            <w:tcW w:w="1382" w:type="pct"/>
            <w:vAlign w:val="center"/>
          </w:tcPr>
          <w:p w14:paraId="59E7634F" w14:textId="77777777" w:rsidR="00A115A8" w:rsidRPr="00DD1F19" w:rsidRDefault="00A115A8" w:rsidP="00052EF2">
            <w:pPr>
              <w:suppressAutoHyphens/>
              <w:spacing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DD1F19">
              <w:rPr>
                <w:rFonts w:cs="Times New Roman"/>
                <w:sz w:val="22"/>
                <w:szCs w:val="22"/>
              </w:rPr>
              <w:t xml:space="preserve">Texto </w:t>
            </w:r>
            <w:proofErr w:type="gramStart"/>
            <w:r w:rsidRPr="00DD1F19">
              <w:rPr>
                <w:rFonts w:cs="Times New Roman"/>
                <w:sz w:val="22"/>
                <w:szCs w:val="22"/>
              </w:rPr>
              <w:t>texto</w:t>
            </w:r>
            <w:proofErr w:type="gramEnd"/>
            <w:r w:rsidRPr="00DD1F19">
              <w:rPr>
                <w:rFonts w:cs="Times New Roman"/>
                <w:sz w:val="22"/>
                <w:szCs w:val="22"/>
              </w:rPr>
              <w:t xml:space="preserve"> texto </w:t>
            </w:r>
          </w:p>
        </w:tc>
        <w:tc>
          <w:tcPr>
            <w:tcW w:w="2583" w:type="pct"/>
            <w:vAlign w:val="center"/>
          </w:tcPr>
          <w:p w14:paraId="1CD9B0FB" w14:textId="77777777" w:rsidR="00A115A8" w:rsidRPr="00DD1F19" w:rsidRDefault="00A115A8" w:rsidP="00052EF2">
            <w:pPr>
              <w:suppressAutoHyphens/>
              <w:spacing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DD1F19">
              <w:rPr>
                <w:rFonts w:cs="Times New Roman"/>
                <w:sz w:val="22"/>
                <w:szCs w:val="22"/>
              </w:rPr>
              <w:t xml:space="preserve">Texto </w:t>
            </w:r>
            <w:proofErr w:type="gramStart"/>
            <w:r w:rsidRPr="00DD1F19">
              <w:rPr>
                <w:rFonts w:cs="Times New Roman"/>
                <w:sz w:val="22"/>
                <w:szCs w:val="22"/>
              </w:rPr>
              <w:t>texto</w:t>
            </w:r>
            <w:proofErr w:type="gramEnd"/>
            <w:r w:rsidRPr="00DD1F19">
              <w:rPr>
                <w:rFonts w:cs="Times New Roman"/>
                <w:sz w:val="22"/>
                <w:szCs w:val="22"/>
              </w:rPr>
              <w:t xml:space="preserve"> texto </w:t>
            </w:r>
            <w:proofErr w:type="gramStart"/>
            <w:r w:rsidRPr="00DD1F19">
              <w:rPr>
                <w:rFonts w:cs="Times New Roman"/>
                <w:sz w:val="22"/>
                <w:szCs w:val="22"/>
              </w:rPr>
              <w:t>texto</w:t>
            </w:r>
            <w:proofErr w:type="gramEnd"/>
            <w:r w:rsidRPr="00DD1F19">
              <w:rPr>
                <w:rFonts w:cs="Times New Roman"/>
                <w:sz w:val="22"/>
                <w:szCs w:val="22"/>
              </w:rPr>
              <w:t xml:space="preserve"> texto </w:t>
            </w:r>
            <w:proofErr w:type="gramStart"/>
            <w:r w:rsidRPr="00DD1F19">
              <w:rPr>
                <w:rFonts w:cs="Times New Roman"/>
                <w:sz w:val="22"/>
                <w:szCs w:val="22"/>
              </w:rPr>
              <w:t>texto</w:t>
            </w:r>
            <w:proofErr w:type="gramEnd"/>
            <w:r w:rsidRPr="00DD1F19">
              <w:rPr>
                <w:rFonts w:cs="Times New Roman"/>
                <w:sz w:val="22"/>
                <w:szCs w:val="22"/>
              </w:rPr>
              <w:t xml:space="preserve"> texto </w:t>
            </w:r>
          </w:p>
        </w:tc>
      </w:tr>
      <w:tr w:rsidR="00A115A8" w:rsidRPr="00DD1F19" w14:paraId="760655F9" w14:textId="77777777" w:rsidTr="00052EF2">
        <w:trPr>
          <w:trHeight w:val="340"/>
        </w:trPr>
        <w:tc>
          <w:tcPr>
            <w:tcW w:w="1035" w:type="pct"/>
            <w:vMerge/>
            <w:vAlign w:val="center"/>
          </w:tcPr>
          <w:p w14:paraId="26081873" w14:textId="77777777" w:rsidR="00A115A8" w:rsidRPr="00DD1F19" w:rsidRDefault="00A115A8" w:rsidP="00052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382" w:type="pct"/>
            <w:vAlign w:val="center"/>
          </w:tcPr>
          <w:p w14:paraId="1F9ECAD9" w14:textId="77777777" w:rsidR="00A115A8" w:rsidRPr="00DD1F19" w:rsidRDefault="00A115A8" w:rsidP="00052EF2">
            <w:pPr>
              <w:suppressAutoHyphens/>
              <w:spacing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DD1F19">
              <w:rPr>
                <w:rFonts w:cs="Times New Roman"/>
                <w:sz w:val="22"/>
                <w:szCs w:val="22"/>
              </w:rPr>
              <w:t xml:space="preserve">Texto </w:t>
            </w:r>
            <w:proofErr w:type="gramStart"/>
            <w:r w:rsidRPr="00DD1F19">
              <w:rPr>
                <w:rFonts w:cs="Times New Roman"/>
                <w:sz w:val="22"/>
                <w:szCs w:val="22"/>
              </w:rPr>
              <w:t>texto</w:t>
            </w:r>
            <w:proofErr w:type="gramEnd"/>
            <w:r w:rsidRPr="00DD1F19">
              <w:rPr>
                <w:rFonts w:cs="Times New Roman"/>
                <w:sz w:val="22"/>
                <w:szCs w:val="22"/>
              </w:rPr>
              <w:t xml:space="preserve"> texto </w:t>
            </w:r>
          </w:p>
        </w:tc>
        <w:tc>
          <w:tcPr>
            <w:tcW w:w="2583" w:type="pct"/>
            <w:vAlign w:val="center"/>
          </w:tcPr>
          <w:p w14:paraId="29D89CDB" w14:textId="77777777" w:rsidR="00A115A8" w:rsidRPr="00DD1F19" w:rsidRDefault="00A115A8" w:rsidP="00052EF2">
            <w:pPr>
              <w:suppressAutoHyphens/>
              <w:spacing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DD1F19">
              <w:rPr>
                <w:rFonts w:cs="Times New Roman"/>
                <w:sz w:val="22"/>
                <w:szCs w:val="22"/>
              </w:rPr>
              <w:t xml:space="preserve">Texto </w:t>
            </w:r>
            <w:proofErr w:type="gramStart"/>
            <w:r w:rsidRPr="00DD1F19">
              <w:rPr>
                <w:rFonts w:cs="Times New Roman"/>
                <w:sz w:val="22"/>
                <w:szCs w:val="22"/>
              </w:rPr>
              <w:t>texto</w:t>
            </w:r>
            <w:proofErr w:type="gramEnd"/>
            <w:r w:rsidRPr="00DD1F19">
              <w:rPr>
                <w:rFonts w:cs="Times New Roman"/>
                <w:sz w:val="22"/>
                <w:szCs w:val="22"/>
              </w:rPr>
              <w:t xml:space="preserve"> texto </w:t>
            </w:r>
            <w:proofErr w:type="gramStart"/>
            <w:r w:rsidRPr="00DD1F19">
              <w:rPr>
                <w:rFonts w:cs="Times New Roman"/>
                <w:sz w:val="22"/>
                <w:szCs w:val="22"/>
              </w:rPr>
              <w:t>texto</w:t>
            </w:r>
            <w:proofErr w:type="gramEnd"/>
            <w:r w:rsidRPr="00DD1F19">
              <w:rPr>
                <w:rFonts w:cs="Times New Roman"/>
                <w:sz w:val="22"/>
                <w:szCs w:val="22"/>
              </w:rPr>
              <w:t xml:space="preserve"> texto </w:t>
            </w:r>
            <w:proofErr w:type="gramStart"/>
            <w:r w:rsidRPr="00DD1F19">
              <w:rPr>
                <w:rFonts w:cs="Times New Roman"/>
                <w:sz w:val="22"/>
                <w:szCs w:val="22"/>
              </w:rPr>
              <w:t>texto</w:t>
            </w:r>
            <w:proofErr w:type="gramEnd"/>
            <w:r w:rsidRPr="00DD1F19">
              <w:rPr>
                <w:rFonts w:cs="Times New Roman"/>
                <w:sz w:val="22"/>
                <w:szCs w:val="22"/>
              </w:rPr>
              <w:t xml:space="preserve"> texto </w:t>
            </w:r>
          </w:p>
        </w:tc>
      </w:tr>
      <w:tr w:rsidR="00A115A8" w:rsidRPr="00DD1F19" w14:paraId="28C500B9" w14:textId="77777777" w:rsidTr="00052EF2">
        <w:trPr>
          <w:trHeight w:val="340"/>
        </w:trPr>
        <w:tc>
          <w:tcPr>
            <w:tcW w:w="1035" w:type="pct"/>
            <w:vMerge w:val="restart"/>
            <w:vAlign w:val="center"/>
          </w:tcPr>
          <w:p w14:paraId="6C1D182E" w14:textId="77777777" w:rsidR="00A115A8" w:rsidRPr="00DD1F19" w:rsidRDefault="00A115A8" w:rsidP="00052EF2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  <w:r w:rsidRPr="00DD1F19">
              <w:rPr>
                <w:rFonts w:eastAsia="Times New Roman" w:cs="Times New Roman"/>
                <w:b/>
                <w:sz w:val="22"/>
                <w:szCs w:val="22"/>
              </w:rPr>
              <w:t>Estrutura</w:t>
            </w:r>
          </w:p>
        </w:tc>
        <w:tc>
          <w:tcPr>
            <w:tcW w:w="1382" w:type="pct"/>
            <w:vAlign w:val="center"/>
          </w:tcPr>
          <w:p w14:paraId="33359E1D" w14:textId="77777777" w:rsidR="00A115A8" w:rsidRPr="00DD1F19" w:rsidRDefault="00A115A8" w:rsidP="00052EF2">
            <w:pPr>
              <w:suppressAutoHyphens/>
              <w:spacing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DD1F19">
              <w:rPr>
                <w:rFonts w:cs="Times New Roman"/>
                <w:sz w:val="22"/>
                <w:szCs w:val="22"/>
              </w:rPr>
              <w:t xml:space="preserve">Texto </w:t>
            </w:r>
            <w:proofErr w:type="gramStart"/>
            <w:r w:rsidRPr="00DD1F19">
              <w:rPr>
                <w:rFonts w:cs="Times New Roman"/>
                <w:sz w:val="22"/>
                <w:szCs w:val="22"/>
              </w:rPr>
              <w:t>texto</w:t>
            </w:r>
            <w:proofErr w:type="gramEnd"/>
            <w:r w:rsidRPr="00DD1F19">
              <w:rPr>
                <w:rFonts w:cs="Times New Roman"/>
                <w:sz w:val="22"/>
                <w:szCs w:val="22"/>
              </w:rPr>
              <w:t xml:space="preserve"> texto </w:t>
            </w:r>
          </w:p>
        </w:tc>
        <w:tc>
          <w:tcPr>
            <w:tcW w:w="2583" w:type="pct"/>
            <w:vAlign w:val="center"/>
          </w:tcPr>
          <w:p w14:paraId="2AFF8CB0" w14:textId="77777777" w:rsidR="00A115A8" w:rsidRPr="00DD1F19" w:rsidRDefault="00A115A8" w:rsidP="00052EF2">
            <w:pPr>
              <w:suppressAutoHyphens/>
              <w:spacing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DD1F19">
              <w:rPr>
                <w:rFonts w:cs="Times New Roman"/>
                <w:sz w:val="22"/>
                <w:szCs w:val="22"/>
              </w:rPr>
              <w:t xml:space="preserve">Texto </w:t>
            </w:r>
            <w:proofErr w:type="gramStart"/>
            <w:r w:rsidRPr="00DD1F19">
              <w:rPr>
                <w:rFonts w:cs="Times New Roman"/>
                <w:sz w:val="22"/>
                <w:szCs w:val="22"/>
              </w:rPr>
              <w:t>texto</w:t>
            </w:r>
            <w:proofErr w:type="gramEnd"/>
            <w:r w:rsidRPr="00DD1F19">
              <w:rPr>
                <w:rFonts w:cs="Times New Roman"/>
                <w:sz w:val="22"/>
                <w:szCs w:val="22"/>
              </w:rPr>
              <w:t xml:space="preserve"> texto </w:t>
            </w:r>
            <w:proofErr w:type="gramStart"/>
            <w:r w:rsidRPr="00DD1F19">
              <w:rPr>
                <w:rFonts w:cs="Times New Roman"/>
                <w:sz w:val="22"/>
                <w:szCs w:val="22"/>
              </w:rPr>
              <w:t>texto</w:t>
            </w:r>
            <w:proofErr w:type="gramEnd"/>
            <w:r w:rsidRPr="00DD1F19">
              <w:rPr>
                <w:rFonts w:cs="Times New Roman"/>
                <w:sz w:val="22"/>
                <w:szCs w:val="22"/>
              </w:rPr>
              <w:t xml:space="preserve"> texto </w:t>
            </w:r>
            <w:proofErr w:type="gramStart"/>
            <w:r w:rsidRPr="00DD1F19">
              <w:rPr>
                <w:rFonts w:cs="Times New Roman"/>
                <w:sz w:val="22"/>
                <w:szCs w:val="22"/>
              </w:rPr>
              <w:t>texto</w:t>
            </w:r>
            <w:proofErr w:type="gramEnd"/>
            <w:r w:rsidRPr="00DD1F19">
              <w:rPr>
                <w:rFonts w:cs="Times New Roman"/>
                <w:sz w:val="22"/>
                <w:szCs w:val="22"/>
              </w:rPr>
              <w:t xml:space="preserve"> texto </w:t>
            </w:r>
          </w:p>
        </w:tc>
      </w:tr>
      <w:tr w:rsidR="00A115A8" w:rsidRPr="00DD1F19" w14:paraId="32D1C08D" w14:textId="77777777" w:rsidTr="00052EF2">
        <w:trPr>
          <w:trHeight w:val="340"/>
        </w:trPr>
        <w:tc>
          <w:tcPr>
            <w:tcW w:w="1035" w:type="pct"/>
            <w:vMerge/>
            <w:vAlign w:val="center"/>
          </w:tcPr>
          <w:p w14:paraId="28B9894F" w14:textId="77777777" w:rsidR="00A115A8" w:rsidRPr="00DD1F19" w:rsidRDefault="00A115A8" w:rsidP="00052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382" w:type="pct"/>
            <w:vAlign w:val="center"/>
          </w:tcPr>
          <w:p w14:paraId="70D555D7" w14:textId="77777777" w:rsidR="00A115A8" w:rsidRPr="00DD1F19" w:rsidRDefault="00A115A8" w:rsidP="00052EF2">
            <w:pPr>
              <w:suppressAutoHyphens/>
              <w:spacing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DD1F19">
              <w:rPr>
                <w:rFonts w:cs="Times New Roman"/>
                <w:sz w:val="22"/>
                <w:szCs w:val="22"/>
              </w:rPr>
              <w:t xml:space="preserve">Texto </w:t>
            </w:r>
            <w:proofErr w:type="gramStart"/>
            <w:r w:rsidRPr="00DD1F19">
              <w:rPr>
                <w:rFonts w:cs="Times New Roman"/>
                <w:sz w:val="22"/>
                <w:szCs w:val="22"/>
              </w:rPr>
              <w:t>texto</w:t>
            </w:r>
            <w:proofErr w:type="gramEnd"/>
            <w:r w:rsidRPr="00DD1F19">
              <w:rPr>
                <w:rFonts w:cs="Times New Roman"/>
                <w:sz w:val="22"/>
                <w:szCs w:val="22"/>
              </w:rPr>
              <w:t xml:space="preserve"> texto </w:t>
            </w:r>
          </w:p>
        </w:tc>
        <w:tc>
          <w:tcPr>
            <w:tcW w:w="2583" w:type="pct"/>
            <w:vAlign w:val="center"/>
          </w:tcPr>
          <w:p w14:paraId="434B1782" w14:textId="77777777" w:rsidR="00A115A8" w:rsidRPr="00DD1F19" w:rsidRDefault="00A115A8" w:rsidP="00052EF2">
            <w:pPr>
              <w:suppressAutoHyphens/>
              <w:spacing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DD1F19">
              <w:rPr>
                <w:rFonts w:cs="Times New Roman"/>
                <w:sz w:val="22"/>
                <w:szCs w:val="22"/>
              </w:rPr>
              <w:t xml:space="preserve">Texto </w:t>
            </w:r>
            <w:proofErr w:type="gramStart"/>
            <w:r w:rsidRPr="00DD1F19">
              <w:rPr>
                <w:rFonts w:cs="Times New Roman"/>
                <w:sz w:val="22"/>
                <w:szCs w:val="22"/>
              </w:rPr>
              <w:t>texto</w:t>
            </w:r>
            <w:proofErr w:type="gramEnd"/>
            <w:r w:rsidRPr="00DD1F19">
              <w:rPr>
                <w:rFonts w:cs="Times New Roman"/>
                <w:sz w:val="22"/>
                <w:szCs w:val="22"/>
              </w:rPr>
              <w:t xml:space="preserve"> texto </w:t>
            </w:r>
            <w:proofErr w:type="gramStart"/>
            <w:r w:rsidRPr="00DD1F19">
              <w:rPr>
                <w:rFonts w:cs="Times New Roman"/>
                <w:sz w:val="22"/>
                <w:szCs w:val="22"/>
              </w:rPr>
              <w:t>texto</w:t>
            </w:r>
            <w:proofErr w:type="gramEnd"/>
            <w:r w:rsidRPr="00DD1F19">
              <w:rPr>
                <w:rFonts w:cs="Times New Roman"/>
                <w:sz w:val="22"/>
                <w:szCs w:val="22"/>
              </w:rPr>
              <w:t xml:space="preserve"> texto </w:t>
            </w:r>
            <w:proofErr w:type="gramStart"/>
            <w:r w:rsidRPr="00DD1F19">
              <w:rPr>
                <w:rFonts w:cs="Times New Roman"/>
                <w:sz w:val="22"/>
                <w:szCs w:val="22"/>
              </w:rPr>
              <w:t>texto</w:t>
            </w:r>
            <w:proofErr w:type="gramEnd"/>
            <w:r w:rsidRPr="00DD1F19">
              <w:rPr>
                <w:rFonts w:cs="Times New Roman"/>
                <w:sz w:val="22"/>
                <w:szCs w:val="22"/>
              </w:rPr>
              <w:t xml:space="preserve"> texto </w:t>
            </w:r>
          </w:p>
        </w:tc>
      </w:tr>
      <w:tr w:rsidR="00A115A8" w:rsidRPr="00DD1F19" w14:paraId="5034F8C2" w14:textId="77777777" w:rsidTr="00052EF2">
        <w:trPr>
          <w:trHeight w:val="340"/>
        </w:trPr>
        <w:tc>
          <w:tcPr>
            <w:tcW w:w="1035" w:type="pct"/>
            <w:vMerge/>
            <w:vAlign w:val="center"/>
          </w:tcPr>
          <w:p w14:paraId="33D4B166" w14:textId="77777777" w:rsidR="00A115A8" w:rsidRPr="00DD1F19" w:rsidRDefault="00A115A8" w:rsidP="00052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382" w:type="pct"/>
            <w:vAlign w:val="center"/>
          </w:tcPr>
          <w:p w14:paraId="01A6572C" w14:textId="77777777" w:rsidR="00A115A8" w:rsidRPr="00DD1F19" w:rsidRDefault="00A115A8" w:rsidP="00052EF2">
            <w:pPr>
              <w:suppressAutoHyphens/>
              <w:spacing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DD1F19">
              <w:rPr>
                <w:rFonts w:cs="Times New Roman"/>
                <w:sz w:val="22"/>
                <w:szCs w:val="22"/>
              </w:rPr>
              <w:t xml:space="preserve">Texto </w:t>
            </w:r>
            <w:proofErr w:type="gramStart"/>
            <w:r w:rsidRPr="00DD1F19">
              <w:rPr>
                <w:rFonts w:cs="Times New Roman"/>
                <w:sz w:val="22"/>
                <w:szCs w:val="22"/>
              </w:rPr>
              <w:t>texto</w:t>
            </w:r>
            <w:proofErr w:type="gramEnd"/>
            <w:r w:rsidRPr="00DD1F19">
              <w:rPr>
                <w:rFonts w:cs="Times New Roman"/>
                <w:sz w:val="22"/>
                <w:szCs w:val="22"/>
              </w:rPr>
              <w:t xml:space="preserve"> texto </w:t>
            </w:r>
          </w:p>
        </w:tc>
        <w:tc>
          <w:tcPr>
            <w:tcW w:w="2583" w:type="pct"/>
            <w:vAlign w:val="center"/>
          </w:tcPr>
          <w:p w14:paraId="656AE08A" w14:textId="77777777" w:rsidR="00A115A8" w:rsidRPr="00DD1F19" w:rsidRDefault="00A115A8" w:rsidP="00052EF2">
            <w:pPr>
              <w:suppressAutoHyphens/>
              <w:spacing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DD1F19">
              <w:rPr>
                <w:rFonts w:cs="Times New Roman"/>
                <w:sz w:val="22"/>
                <w:szCs w:val="22"/>
              </w:rPr>
              <w:t xml:space="preserve">Texto </w:t>
            </w:r>
            <w:proofErr w:type="gramStart"/>
            <w:r w:rsidRPr="00DD1F19">
              <w:rPr>
                <w:rFonts w:cs="Times New Roman"/>
                <w:sz w:val="22"/>
                <w:szCs w:val="22"/>
              </w:rPr>
              <w:t>texto</w:t>
            </w:r>
            <w:proofErr w:type="gramEnd"/>
            <w:r w:rsidRPr="00DD1F19">
              <w:rPr>
                <w:rFonts w:cs="Times New Roman"/>
                <w:sz w:val="22"/>
                <w:szCs w:val="22"/>
              </w:rPr>
              <w:t xml:space="preserve"> texto </w:t>
            </w:r>
            <w:proofErr w:type="gramStart"/>
            <w:r w:rsidRPr="00DD1F19">
              <w:rPr>
                <w:rFonts w:cs="Times New Roman"/>
                <w:sz w:val="22"/>
                <w:szCs w:val="22"/>
              </w:rPr>
              <w:t>texto</w:t>
            </w:r>
            <w:proofErr w:type="gramEnd"/>
            <w:r w:rsidRPr="00DD1F19">
              <w:rPr>
                <w:rFonts w:cs="Times New Roman"/>
                <w:sz w:val="22"/>
                <w:szCs w:val="22"/>
              </w:rPr>
              <w:t xml:space="preserve"> texto </w:t>
            </w:r>
            <w:proofErr w:type="gramStart"/>
            <w:r w:rsidRPr="00DD1F19">
              <w:rPr>
                <w:rFonts w:cs="Times New Roman"/>
                <w:sz w:val="22"/>
                <w:szCs w:val="22"/>
              </w:rPr>
              <w:t>texto</w:t>
            </w:r>
            <w:proofErr w:type="gramEnd"/>
            <w:r w:rsidRPr="00DD1F19">
              <w:rPr>
                <w:rFonts w:cs="Times New Roman"/>
                <w:sz w:val="22"/>
                <w:szCs w:val="22"/>
              </w:rPr>
              <w:t xml:space="preserve"> texto </w:t>
            </w:r>
          </w:p>
        </w:tc>
      </w:tr>
      <w:tr w:rsidR="00A115A8" w:rsidRPr="00DD1F19" w14:paraId="7DD341A8" w14:textId="77777777" w:rsidTr="00052EF2">
        <w:trPr>
          <w:trHeight w:val="340"/>
        </w:trPr>
        <w:tc>
          <w:tcPr>
            <w:tcW w:w="1035" w:type="pct"/>
            <w:vMerge w:val="restart"/>
            <w:vAlign w:val="center"/>
          </w:tcPr>
          <w:p w14:paraId="1B37FBA0" w14:textId="77777777" w:rsidR="00A115A8" w:rsidRPr="00DD1F19" w:rsidRDefault="00A115A8" w:rsidP="00052EF2">
            <w:pPr>
              <w:suppressAutoHyphens/>
              <w:spacing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  <w:r w:rsidRPr="00DD1F19">
              <w:rPr>
                <w:rFonts w:eastAsia="Times New Roman" w:cs="Times New Roman"/>
                <w:b/>
                <w:sz w:val="22"/>
                <w:szCs w:val="22"/>
              </w:rPr>
              <w:t>Organização</w:t>
            </w:r>
          </w:p>
        </w:tc>
        <w:tc>
          <w:tcPr>
            <w:tcW w:w="1382" w:type="pct"/>
            <w:vAlign w:val="center"/>
          </w:tcPr>
          <w:p w14:paraId="4DBCF819" w14:textId="77777777" w:rsidR="00A115A8" w:rsidRPr="00DD1F19" w:rsidRDefault="00A115A8" w:rsidP="00052EF2">
            <w:pPr>
              <w:suppressAutoHyphens/>
              <w:spacing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DD1F19">
              <w:rPr>
                <w:rFonts w:cs="Times New Roman"/>
                <w:sz w:val="22"/>
                <w:szCs w:val="22"/>
              </w:rPr>
              <w:t xml:space="preserve">Texto </w:t>
            </w:r>
            <w:proofErr w:type="gramStart"/>
            <w:r w:rsidRPr="00DD1F19">
              <w:rPr>
                <w:rFonts w:cs="Times New Roman"/>
                <w:sz w:val="22"/>
                <w:szCs w:val="22"/>
              </w:rPr>
              <w:t>texto</w:t>
            </w:r>
            <w:proofErr w:type="gramEnd"/>
            <w:r w:rsidRPr="00DD1F19">
              <w:rPr>
                <w:rFonts w:cs="Times New Roman"/>
                <w:sz w:val="22"/>
                <w:szCs w:val="22"/>
              </w:rPr>
              <w:t xml:space="preserve"> texto </w:t>
            </w:r>
          </w:p>
        </w:tc>
        <w:tc>
          <w:tcPr>
            <w:tcW w:w="2583" w:type="pct"/>
            <w:vAlign w:val="center"/>
          </w:tcPr>
          <w:p w14:paraId="6586C227" w14:textId="77777777" w:rsidR="00A115A8" w:rsidRPr="00DD1F19" w:rsidRDefault="00A115A8" w:rsidP="00052EF2">
            <w:pPr>
              <w:suppressAutoHyphens/>
              <w:spacing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DD1F19">
              <w:rPr>
                <w:rFonts w:cs="Times New Roman"/>
                <w:sz w:val="22"/>
                <w:szCs w:val="22"/>
              </w:rPr>
              <w:t xml:space="preserve">Texto </w:t>
            </w:r>
            <w:proofErr w:type="gramStart"/>
            <w:r w:rsidRPr="00DD1F19">
              <w:rPr>
                <w:rFonts w:cs="Times New Roman"/>
                <w:sz w:val="22"/>
                <w:szCs w:val="22"/>
              </w:rPr>
              <w:t>texto</w:t>
            </w:r>
            <w:proofErr w:type="gramEnd"/>
            <w:r w:rsidRPr="00DD1F19">
              <w:rPr>
                <w:rFonts w:cs="Times New Roman"/>
                <w:sz w:val="22"/>
                <w:szCs w:val="22"/>
              </w:rPr>
              <w:t xml:space="preserve"> texto </w:t>
            </w:r>
            <w:proofErr w:type="gramStart"/>
            <w:r w:rsidRPr="00DD1F19">
              <w:rPr>
                <w:rFonts w:cs="Times New Roman"/>
                <w:sz w:val="22"/>
                <w:szCs w:val="22"/>
              </w:rPr>
              <w:t>texto</w:t>
            </w:r>
            <w:proofErr w:type="gramEnd"/>
            <w:r w:rsidRPr="00DD1F19">
              <w:rPr>
                <w:rFonts w:cs="Times New Roman"/>
                <w:sz w:val="22"/>
                <w:szCs w:val="22"/>
              </w:rPr>
              <w:t xml:space="preserve"> texto </w:t>
            </w:r>
            <w:proofErr w:type="gramStart"/>
            <w:r w:rsidRPr="00DD1F19">
              <w:rPr>
                <w:rFonts w:cs="Times New Roman"/>
                <w:sz w:val="22"/>
                <w:szCs w:val="22"/>
              </w:rPr>
              <w:t>texto</w:t>
            </w:r>
            <w:proofErr w:type="gramEnd"/>
            <w:r w:rsidRPr="00DD1F19">
              <w:rPr>
                <w:rFonts w:cs="Times New Roman"/>
                <w:sz w:val="22"/>
                <w:szCs w:val="22"/>
              </w:rPr>
              <w:t xml:space="preserve"> texto </w:t>
            </w:r>
          </w:p>
        </w:tc>
      </w:tr>
      <w:tr w:rsidR="00A115A8" w:rsidRPr="00DD1F19" w14:paraId="6B8995DC" w14:textId="77777777" w:rsidTr="00052EF2">
        <w:trPr>
          <w:trHeight w:val="340"/>
        </w:trPr>
        <w:tc>
          <w:tcPr>
            <w:tcW w:w="1035" w:type="pct"/>
            <w:vMerge/>
            <w:vAlign w:val="center"/>
          </w:tcPr>
          <w:p w14:paraId="2C8AD506" w14:textId="77777777" w:rsidR="00A115A8" w:rsidRPr="00DD1F19" w:rsidRDefault="00A115A8" w:rsidP="00052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382" w:type="pct"/>
            <w:vAlign w:val="center"/>
          </w:tcPr>
          <w:p w14:paraId="651B1EEB" w14:textId="77777777" w:rsidR="00A115A8" w:rsidRPr="00DD1F19" w:rsidRDefault="00A115A8" w:rsidP="00052EF2">
            <w:pPr>
              <w:suppressAutoHyphens/>
              <w:spacing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DD1F19">
              <w:rPr>
                <w:rFonts w:cs="Times New Roman"/>
                <w:sz w:val="22"/>
                <w:szCs w:val="22"/>
              </w:rPr>
              <w:t xml:space="preserve">Texto </w:t>
            </w:r>
            <w:proofErr w:type="gramStart"/>
            <w:r w:rsidRPr="00DD1F19">
              <w:rPr>
                <w:rFonts w:cs="Times New Roman"/>
                <w:sz w:val="22"/>
                <w:szCs w:val="22"/>
              </w:rPr>
              <w:t>texto</w:t>
            </w:r>
            <w:proofErr w:type="gramEnd"/>
            <w:r w:rsidRPr="00DD1F19">
              <w:rPr>
                <w:rFonts w:cs="Times New Roman"/>
                <w:sz w:val="22"/>
                <w:szCs w:val="22"/>
              </w:rPr>
              <w:t xml:space="preserve"> texto </w:t>
            </w:r>
          </w:p>
        </w:tc>
        <w:tc>
          <w:tcPr>
            <w:tcW w:w="2583" w:type="pct"/>
            <w:vAlign w:val="center"/>
          </w:tcPr>
          <w:p w14:paraId="5C7E121C" w14:textId="77777777" w:rsidR="00A115A8" w:rsidRPr="00DD1F19" w:rsidRDefault="00A115A8" w:rsidP="00052EF2">
            <w:pPr>
              <w:suppressAutoHyphens/>
              <w:spacing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DD1F19">
              <w:rPr>
                <w:rFonts w:cs="Times New Roman"/>
                <w:sz w:val="22"/>
                <w:szCs w:val="22"/>
              </w:rPr>
              <w:t xml:space="preserve">Texto </w:t>
            </w:r>
            <w:proofErr w:type="gramStart"/>
            <w:r w:rsidRPr="00DD1F19">
              <w:rPr>
                <w:rFonts w:cs="Times New Roman"/>
                <w:sz w:val="22"/>
                <w:szCs w:val="22"/>
              </w:rPr>
              <w:t>texto</w:t>
            </w:r>
            <w:proofErr w:type="gramEnd"/>
            <w:r w:rsidRPr="00DD1F19">
              <w:rPr>
                <w:rFonts w:cs="Times New Roman"/>
                <w:sz w:val="22"/>
                <w:szCs w:val="22"/>
              </w:rPr>
              <w:t xml:space="preserve"> texto </w:t>
            </w:r>
            <w:proofErr w:type="gramStart"/>
            <w:r w:rsidRPr="00DD1F19">
              <w:rPr>
                <w:rFonts w:cs="Times New Roman"/>
                <w:sz w:val="22"/>
                <w:szCs w:val="22"/>
              </w:rPr>
              <w:t>texto</w:t>
            </w:r>
            <w:proofErr w:type="gramEnd"/>
            <w:r w:rsidRPr="00DD1F19">
              <w:rPr>
                <w:rFonts w:cs="Times New Roman"/>
                <w:sz w:val="22"/>
                <w:szCs w:val="22"/>
              </w:rPr>
              <w:t xml:space="preserve"> texto </w:t>
            </w:r>
            <w:proofErr w:type="gramStart"/>
            <w:r w:rsidRPr="00DD1F19">
              <w:rPr>
                <w:rFonts w:cs="Times New Roman"/>
                <w:sz w:val="22"/>
                <w:szCs w:val="22"/>
              </w:rPr>
              <w:t>texto</w:t>
            </w:r>
            <w:proofErr w:type="gramEnd"/>
            <w:r w:rsidRPr="00DD1F19">
              <w:rPr>
                <w:rFonts w:cs="Times New Roman"/>
                <w:sz w:val="22"/>
                <w:szCs w:val="22"/>
              </w:rPr>
              <w:t xml:space="preserve"> texto </w:t>
            </w:r>
          </w:p>
        </w:tc>
      </w:tr>
    </w:tbl>
    <w:p w14:paraId="18470306" w14:textId="77777777" w:rsidR="00A115A8" w:rsidRDefault="00A115A8" w:rsidP="00A115A8">
      <w:pPr>
        <w:suppressAutoHyphens/>
        <w:rPr>
          <w:rFonts w:eastAsia="Times New Roman" w:cs="Times New Roman"/>
          <w:sz w:val="20"/>
          <w:szCs w:val="20"/>
          <w:vertAlign w:val="superscript"/>
        </w:rPr>
      </w:pPr>
      <w:r>
        <w:rPr>
          <w:rFonts w:eastAsia="Times New Roman" w:cs="Times New Roman"/>
          <w:sz w:val="20"/>
          <w:szCs w:val="20"/>
        </w:rPr>
        <w:t>Fonte: elaboração própria, adaptada</w:t>
      </w:r>
      <w:r>
        <w:rPr>
          <w:rFonts w:eastAsia="Times New Roman" w:cs="Times New Roman"/>
          <w:sz w:val="20"/>
          <w:szCs w:val="20"/>
          <w:vertAlign w:val="superscript"/>
        </w:rPr>
        <w:t>14</w:t>
      </w:r>
      <w:r w:rsidRPr="007E4035">
        <w:rPr>
          <w:rFonts w:cs="Times New Roman"/>
          <w:sz w:val="20"/>
          <w:szCs w:val="20"/>
        </w:rPr>
        <w:t>.</w:t>
      </w:r>
    </w:p>
    <w:p w14:paraId="774BB872" w14:textId="77777777" w:rsidR="00A115A8" w:rsidRDefault="00A115A8" w:rsidP="00A115A8">
      <w:pPr>
        <w:suppressAutoHyphens/>
      </w:pPr>
      <w:r>
        <w:lastRenderedPageBreak/>
        <w:tab/>
      </w:r>
    </w:p>
    <w:p w14:paraId="2EEFE141" w14:textId="77777777" w:rsidR="00A115A8" w:rsidRDefault="00A115A8" w:rsidP="00A115A8">
      <w:pPr>
        <w:suppressAutoHyphens/>
        <w:rPr>
          <w:rFonts w:cs="Times New Roman"/>
        </w:rPr>
      </w:pPr>
      <w:r>
        <w:rPr>
          <w:rFonts w:cs="Times New Roman"/>
        </w:rPr>
        <w:t>Consideram-se como quadros as informações compiladas em texto/número que destacam ou exemplificam as informações.</w:t>
      </w:r>
    </w:p>
    <w:p w14:paraId="43A14D8F" w14:textId="77777777" w:rsidR="00A115A8" w:rsidRDefault="00A115A8" w:rsidP="00A115A8">
      <w:pPr>
        <w:suppressAutoHyphens/>
        <w:rPr>
          <w:rFonts w:cs="Times New Roman"/>
        </w:rPr>
      </w:pPr>
    </w:p>
    <w:p w14:paraId="1E2943B6" w14:textId="77777777" w:rsidR="00A115A8" w:rsidRPr="00BB6E4C" w:rsidRDefault="00A115A8" w:rsidP="00A115A8">
      <w:pPr>
        <w:pStyle w:val="Ttulo3"/>
        <w:suppressAutoHyphens/>
        <w:spacing w:before="0" w:after="0"/>
        <w:jc w:val="left"/>
        <w:rPr>
          <w:rFonts w:ascii="Times New Roman" w:hAnsi="Times New Roman"/>
          <w:caps/>
          <w:color w:val="auto"/>
          <w:sz w:val="24"/>
          <w:szCs w:val="24"/>
        </w:rPr>
      </w:pPr>
      <w:bookmarkStart w:id="4" w:name="_Toc195945257"/>
      <w:r w:rsidRPr="00BB6E4C">
        <w:rPr>
          <w:rFonts w:ascii="Times New Roman" w:hAnsi="Times New Roman"/>
          <w:caps/>
          <w:color w:val="auto"/>
          <w:sz w:val="24"/>
          <w:szCs w:val="24"/>
        </w:rPr>
        <w:t>Tabela</w:t>
      </w:r>
      <w:bookmarkEnd w:id="4"/>
      <w:r w:rsidRPr="00BB6E4C">
        <w:rPr>
          <w:rFonts w:ascii="Times New Roman" w:hAnsi="Times New Roman"/>
          <w:caps/>
          <w:color w:val="auto"/>
          <w:sz w:val="24"/>
          <w:szCs w:val="24"/>
        </w:rPr>
        <w:t>S</w:t>
      </w:r>
    </w:p>
    <w:p w14:paraId="30177203" w14:textId="77777777" w:rsidR="00A115A8" w:rsidRDefault="00A115A8" w:rsidP="00A115A8">
      <w:pPr>
        <w:suppressAutoHyphens/>
        <w:rPr>
          <w:rFonts w:cs="Times New Roman"/>
        </w:rPr>
      </w:pPr>
      <w:r>
        <w:rPr>
          <w:rFonts w:cs="Times New Roman"/>
        </w:rPr>
        <w:t>A formatação das tabelas se dá do seguinte modo: os indicativos das colunas e das linhas são alinhados à esquerda, e os números, à direita, fonte 11, espaçamento simples. Ex.:</w:t>
      </w:r>
    </w:p>
    <w:p w14:paraId="0E7DAF37" w14:textId="77777777" w:rsidR="00A115A8" w:rsidRDefault="00A115A8" w:rsidP="00A115A8">
      <w:pPr>
        <w:suppressAutoHyphens/>
        <w:rPr>
          <w:rFonts w:cs="Times New Roman"/>
        </w:rPr>
      </w:pPr>
    </w:p>
    <w:p w14:paraId="06B78775" w14:textId="77777777" w:rsidR="00A115A8" w:rsidRDefault="00A115A8" w:rsidP="00A115A8">
      <w:pPr>
        <w:suppressAutoHyphens/>
        <w:rPr>
          <w:rFonts w:cs="Times New Roman"/>
        </w:rPr>
      </w:pPr>
      <w:r w:rsidRPr="007430C7">
        <w:rPr>
          <w:rFonts w:cs="Times New Roman"/>
        </w:rPr>
        <w:t>Tabela 1.</w:t>
      </w:r>
      <w:r>
        <w:rPr>
          <w:rFonts w:cs="Times New Roman"/>
        </w:rPr>
        <w:t xml:space="preserve"> Título</w:t>
      </w:r>
    </w:p>
    <w:tbl>
      <w:tblPr>
        <w:tblW w:w="79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2420"/>
        <w:gridCol w:w="2520"/>
      </w:tblGrid>
      <w:tr w:rsidR="00A115A8" w:rsidRPr="008D3743" w14:paraId="3CB42BFA" w14:textId="77777777" w:rsidTr="00052EF2">
        <w:trPr>
          <w:trHeight w:val="397"/>
        </w:trPr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D44901" w14:textId="77777777" w:rsidR="00A115A8" w:rsidRPr="008D3743" w:rsidRDefault="00A115A8" w:rsidP="00052EF2">
            <w:pPr>
              <w:suppressAutoHyphens/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8D374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Região BR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01795C" w14:textId="77777777" w:rsidR="00A115A8" w:rsidRPr="008D3743" w:rsidRDefault="00A115A8" w:rsidP="00D67790">
            <w:pPr>
              <w:suppressAutoHyphens/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8D374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Texto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99C200" w14:textId="77777777" w:rsidR="00A115A8" w:rsidRPr="008D3743" w:rsidRDefault="00A115A8" w:rsidP="00D67790">
            <w:pPr>
              <w:suppressAutoHyphens/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8D374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Texto</w:t>
            </w:r>
          </w:p>
        </w:tc>
      </w:tr>
      <w:tr w:rsidR="00A115A8" w:rsidRPr="008D3743" w14:paraId="0568B1EC" w14:textId="77777777" w:rsidTr="00052EF2">
        <w:trPr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7F594" w14:textId="77777777" w:rsidR="00A115A8" w:rsidRPr="008D3743" w:rsidRDefault="00A115A8" w:rsidP="00052EF2">
            <w:pPr>
              <w:suppressAutoHyphens/>
              <w:spacing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8D374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Centro-Oeste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650DDA" w14:textId="77777777" w:rsidR="00A115A8" w:rsidRPr="008D3743" w:rsidRDefault="00A115A8" w:rsidP="00052EF2">
            <w:pPr>
              <w:suppressAutoHyphens/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8D374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12AEE" w14:textId="77777777" w:rsidR="00A115A8" w:rsidRPr="008D3743" w:rsidRDefault="00A115A8" w:rsidP="00052EF2">
            <w:pPr>
              <w:suppressAutoHyphens/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8D374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15</w:t>
            </w:r>
          </w:p>
        </w:tc>
      </w:tr>
      <w:tr w:rsidR="00A115A8" w:rsidRPr="008D3743" w14:paraId="4FE25A32" w14:textId="77777777" w:rsidTr="00052EF2">
        <w:trPr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E6CD3" w14:textId="77777777" w:rsidR="00A115A8" w:rsidRPr="008D3743" w:rsidRDefault="00A115A8" w:rsidP="00052EF2">
            <w:pPr>
              <w:suppressAutoHyphens/>
              <w:spacing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8D374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Norte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219612" w14:textId="77777777" w:rsidR="00A115A8" w:rsidRPr="008D3743" w:rsidRDefault="00A115A8" w:rsidP="00052EF2">
            <w:pPr>
              <w:suppressAutoHyphens/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8D374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70BF3" w14:textId="77777777" w:rsidR="00A115A8" w:rsidRPr="008D3743" w:rsidRDefault="00A115A8" w:rsidP="00052EF2">
            <w:pPr>
              <w:suppressAutoHyphens/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8D374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14</w:t>
            </w:r>
          </w:p>
        </w:tc>
      </w:tr>
      <w:tr w:rsidR="00A115A8" w:rsidRPr="008D3743" w14:paraId="1D5149D8" w14:textId="77777777" w:rsidTr="00052EF2">
        <w:trPr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AFFBD" w14:textId="77777777" w:rsidR="00A115A8" w:rsidRPr="008D3743" w:rsidRDefault="00A115A8" w:rsidP="00052EF2">
            <w:pPr>
              <w:suppressAutoHyphens/>
              <w:spacing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8D374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Nordeste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21CBC0" w14:textId="77777777" w:rsidR="00A115A8" w:rsidRPr="008D3743" w:rsidRDefault="00A115A8" w:rsidP="00052EF2">
            <w:pPr>
              <w:suppressAutoHyphens/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8D374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279A3" w14:textId="77777777" w:rsidR="00A115A8" w:rsidRPr="008D3743" w:rsidRDefault="00A115A8" w:rsidP="00052EF2">
            <w:pPr>
              <w:suppressAutoHyphens/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8D374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33</w:t>
            </w:r>
          </w:p>
        </w:tc>
      </w:tr>
      <w:tr w:rsidR="00A115A8" w:rsidRPr="008D3743" w14:paraId="5B2AC405" w14:textId="77777777" w:rsidTr="00052EF2">
        <w:trPr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A9EF6" w14:textId="77777777" w:rsidR="00A115A8" w:rsidRPr="008D3743" w:rsidRDefault="00A115A8" w:rsidP="00052EF2">
            <w:pPr>
              <w:suppressAutoHyphens/>
              <w:spacing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8D374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Sudeste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0125C0" w14:textId="77777777" w:rsidR="00A115A8" w:rsidRPr="008D3743" w:rsidRDefault="00A115A8" w:rsidP="00052EF2">
            <w:pPr>
              <w:suppressAutoHyphens/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8D374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1FD2E" w14:textId="77777777" w:rsidR="00A115A8" w:rsidRPr="008D3743" w:rsidRDefault="00A115A8" w:rsidP="00052EF2">
            <w:pPr>
              <w:suppressAutoHyphens/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8D374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36</w:t>
            </w:r>
          </w:p>
        </w:tc>
      </w:tr>
      <w:tr w:rsidR="00A115A8" w:rsidRPr="008D3743" w14:paraId="7E708407" w14:textId="77777777" w:rsidTr="00052EF2">
        <w:trPr>
          <w:trHeight w:val="397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EECC1" w14:textId="77777777" w:rsidR="00A115A8" w:rsidRPr="008D3743" w:rsidRDefault="00A115A8" w:rsidP="00052EF2">
            <w:pPr>
              <w:suppressAutoHyphens/>
              <w:spacing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8D374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Sul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BD6208" w14:textId="77777777" w:rsidR="00A115A8" w:rsidRPr="008D3743" w:rsidRDefault="00A115A8" w:rsidP="00052EF2">
            <w:pPr>
              <w:suppressAutoHyphens/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8D374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6B669" w14:textId="77777777" w:rsidR="00A115A8" w:rsidRPr="008D3743" w:rsidRDefault="00A115A8" w:rsidP="00052EF2">
            <w:pPr>
              <w:suppressAutoHyphens/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</w:pPr>
            <w:r w:rsidRPr="008D3743">
              <w:rPr>
                <w:rFonts w:eastAsia="Times New Roman" w:cs="Times New Roman"/>
                <w:color w:val="000000"/>
                <w:sz w:val="22"/>
                <w:szCs w:val="22"/>
                <w:lang w:eastAsia="pt-BR"/>
              </w:rPr>
              <w:t>18</w:t>
            </w:r>
          </w:p>
        </w:tc>
      </w:tr>
      <w:tr w:rsidR="00A115A8" w:rsidRPr="008D3743" w14:paraId="1AB40B0F" w14:textId="77777777" w:rsidTr="00052EF2">
        <w:trPr>
          <w:trHeight w:val="397"/>
        </w:trPr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85EEFD" w14:textId="77777777" w:rsidR="00A115A8" w:rsidRPr="008D3743" w:rsidRDefault="00A115A8" w:rsidP="00052EF2">
            <w:pPr>
              <w:suppressAutoHyphens/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8D374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62E2FDC" w14:textId="77777777" w:rsidR="00A115A8" w:rsidRPr="008D3743" w:rsidRDefault="00A115A8" w:rsidP="00052EF2">
            <w:pPr>
              <w:suppressAutoHyphens/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8D374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EEDD7E" w14:textId="77777777" w:rsidR="00A115A8" w:rsidRPr="008D3743" w:rsidRDefault="00A115A8" w:rsidP="00052EF2">
            <w:pPr>
              <w:suppressAutoHyphens/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8D374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116</w:t>
            </w:r>
          </w:p>
        </w:tc>
      </w:tr>
    </w:tbl>
    <w:p w14:paraId="08190197" w14:textId="77777777" w:rsidR="00A115A8" w:rsidRPr="00DD18F5" w:rsidRDefault="00A115A8" w:rsidP="00A115A8">
      <w:pPr>
        <w:suppressAutoHyphens/>
        <w:rPr>
          <w:rFonts w:cs="Times New Roman"/>
          <w:sz w:val="20"/>
          <w:szCs w:val="20"/>
          <w:vertAlign w:val="superscript"/>
        </w:rPr>
      </w:pPr>
      <w:r w:rsidRPr="00DD18F5">
        <w:rPr>
          <w:rFonts w:cs="Times New Roman"/>
          <w:sz w:val="20"/>
          <w:szCs w:val="20"/>
        </w:rPr>
        <w:t>Fonte: elaboração própria com base no Sistema de Informação Hospitalar – SIH /SUS</w:t>
      </w:r>
      <w:r w:rsidRPr="00DD18F5">
        <w:rPr>
          <w:rFonts w:cs="Times New Roman"/>
          <w:sz w:val="20"/>
          <w:szCs w:val="20"/>
          <w:vertAlign w:val="superscript"/>
        </w:rPr>
        <w:t>29</w:t>
      </w:r>
      <w:r w:rsidRPr="007E4035">
        <w:rPr>
          <w:rFonts w:cs="Times New Roman"/>
          <w:sz w:val="20"/>
          <w:szCs w:val="20"/>
        </w:rPr>
        <w:t>.</w:t>
      </w:r>
    </w:p>
    <w:p w14:paraId="425EA7BE" w14:textId="77777777" w:rsidR="00A115A8" w:rsidRDefault="00A115A8" w:rsidP="00A115A8">
      <w:pPr>
        <w:suppressAutoHyphens/>
        <w:rPr>
          <w:rFonts w:cs="Times New Roman"/>
          <w:vertAlign w:val="superscript"/>
        </w:rPr>
      </w:pPr>
    </w:p>
    <w:p w14:paraId="21DDCD44" w14:textId="4455EC1B" w:rsidR="00BE07C4" w:rsidRDefault="00A115A8" w:rsidP="00A115A8">
      <w:pPr>
        <w:suppressAutoHyphens/>
        <w:rPr>
          <w:rFonts w:cs="Times New Roman"/>
        </w:rPr>
      </w:pPr>
      <w:r>
        <w:rPr>
          <w:rFonts w:cs="Times New Roman"/>
          <w:vertAlign w:val="superscript"/>
        </w:rPr>
        <w:tab/>
      </w:r>
      <w:r>
        <w:rPr>
          <w:rFonts w:cs="Times New Roman"/>
        </w:rPr>
        <w:t xml:space="preserve">As tabelas limitam-se a </w:t>
      </w:r>
      <w:r w:rsidRPr="00EA7D5A">
        <w:rPr>
          <w:rFonts w:cs="Times New Roman"/>
        </w:rPr>
        <w:t>duas páginas</w:t>
      </w:r>
      <w:r>
        <w:rPr>
          <w:rFonts w:cs="Times New Roman"/>
        </w:rPr>
        <w:t xml:space="preserve">. Consideram-se como tabelas as informações e/ou os dados que são compilados em forma numérica, com somatório, porcentagem e/ou resultado. Caso </w:t>
      </w:r>
      <w:r w:rsidRPr="00EB76A6">
        <w:rPr>
          <w:rFonts w:cs="Times New Roman"/>
        </w:rPr>
        <w:t>sejam informações textuais, esquemáticas ou descritivas, consideram</w:t>
      </w:r>
      <w:r>
        <w:rPr>
          <w:rFonts w:cs="Times New Roman"/>
        </w:rPr>
        <w:t>-se como quadros.</w:t>
      </w:r>
      <w:r w:rsidR="00BE07C4">
        <w:rPr>
          <w:rFonts w:cs="Times New Roman"/>
        </w:rPr>
        <w:t xml:space="preserve"> </w:t>
      </w:r>
    </w:p>
    <w:p w14:paraId="4EA241B4" w14:textId="77777777" w:rsidR="00C35099" w:rsidRDefault="00C35099" w:rsidP="002A0AAC">
      <w:pPr>
        <w:suppressAutoHyphens/>
        <w:rPr>
          <w:rFonts w:cs="Times New Roman"/>
        </w:rPr>
      </w:pPr>
    </w:p>
    <w:p w14:paraId="41BF85F6" w14:textId="2CD4620A" w:rsidR="00C35099" w:rsidRPr="00C35099" w:rsidRDefault="00C35099" w:rsidP="002A0AAC">
      <w:pPr>
        <w:pStyle w:val="Ttulo1"/>
        <w:suppressAutoHyphens/>
        <w:spacing w:before="0" w:after="0"/>
        <w:rPr>
          <w:rFonts w:ascii="Times New Roman" w:hAnsi="Times New Roman" w:cs="Times New Roman"/>
          <w:b/>
          <w:bCs/>
          <w:color w:val="auto"/>
          <w:sz w:val="32"/>
          <w:szCs w:val="28"/>
        </w:rPr>
      </w:pPr>
      <w:bookmarkStart w:id="5" w:name="_Toc191424724"/>
      <w:r w:rsidRPr="00C35099">
        <w:rPr>
          <w:rFonts w:ascii="Times New Roman" w:hAnsi="Times New Roman" w:cs="Times New Roman"/>
          <w:b/>
          <w:bCs/>
          <w:color w:val="auto"/>
          <w:sz w:val="32"/>
          <w:szCs w:val="28"/>
        </w:rPr>
        <w:t>Conclusões ou Considerações finais</w:t>
      </w:r>
      <w:bookmarkEnd w:id="5"/>
      <w:r w:rsidRPr="00C35099">
        <w:rPr>
          <w:rFonts w:ascii="Times New Roman" w:hAnsi="Times New Roman" w:cs="Times New Roman"/>
          <w:b/>
          <w:bCs/>
          <w:color w:val="auto"/>
          <w:sz w:val="32"/>
          <w:szCs w:val="28"/>
        </w:rPr>
        <w:t xml:space="preserve"> </w:t>
      </w:r>
    </w:p>
    <w:p w14:paraId="6B82F399" w14:textId="77777777" w:rsidR="00C35099" w:rsidRPr="00D264EA" w:rsidRDefault="00C35099" w:rsidP="002A0AAC">
      <w:pPr>
        <w:suppressAutoHyphens/>
        <w:rPr>
          <w:rFonts w:cs="Times New Roman"/>
        </w:rPr>
      </w:pPr>
      <w:r>
        <w:rPr>
          <w:rFonts w:cs="Times New Roman"/>
        </w:rPr>
        <w:t>D</w:t>
      </w:r>
      <w:r w:rsidRPr="00D264EA">
        <w:rPr>
          <w:rFonts w:cs="Times New Roman"/>
        </w:rPr>
        <w:t>epende</w:t>
      </w:r>
      <w:r>
        <w:rPr>
          <w:rFonts w:cs="Times New Roman"/>
        </w:rPr>
        <w:t>ndo</w:t>
      </w:r>
      <w:r w:rsidRPr="00D264EA">
        <w:rPr>
          <w:rFonts w:cs="Times New Roman"/>
        </w:rPr>
        <w:t xml:space="preserve"> o tipo de pesquisa realizada.</w:t>
      </w:r>
    </w:p>
    <w:p w14:paraId="19C82E7E" w14:textId="77777777" w:rsidR="00C35099" w:rsidRDefault="00C35099" w:rsidP="002A0AAC">
      <w:pPr>
        <w:suppressAutoHyphens/>
        <w:rPr>
          <w:rFonts w:cs="Times New Roman"/>
        </w:rPr>
      </w:pPr>
    </w:p>
    <w:p w14:paraId="2FAC5FA2" w14:textId="77777777" w:rsidR="00C35099" w:rsidRPr="00C35099" w:rsidRDefault="00C35099" w:rsidP="002A0AAC">
      <w:pPr>
        <w:pStyle w:val="Ttulo1"/>
        <w:suppressAutoHyphens/>
        <w:spacing w:before="0" w:after="0"/>
        <w:rPr>
          <w:rFonts w:ascii="Times New Roman" w:hAnsi="Times New Roman" w:cs="Times New Roman"/>
          <w:b/>
          <w:bCs/>
          <w:color w:val="auto"/>
          <w:sz w:val="32"/>
          <w:szCs w:val="28"/>
        </w:rPr>
      </w:pPr>
      <w:bookmarkStart w:id="6" w:name="_Toc191424725"/>
      <w:r w:rsidRPr="00C35099">
        <w:rPr>
          <w:rFonts w:ascii="Times New Roman" w:hAnsi="Times New Roman" w:cs="Times New Roman"/>
          <w:b/>
          <w:bCs/>
          <w:color w:val="auto"/>
          <w:sz w:val="32"/>
          <w:szCs w:val="28"/>
        </w:rPr>
        <w:t>Agradecimentos</w:t>
      </w:r>
      <w:bookmarkEnd w:id="6"/>
    </w:p>
    <w:p w14:paraId="2FE3998C" w14:textId="520BCE44" w:rsidR="00C35099" w:rsidRDefault="00BC4BC8" w:rsidP="002A0AAC">
      <w:pPr>
        <w:suppressAutoHyphens/>
        <w:rPr>
          <w:rFonts w:cs="Times New Roman"/>
        </w:rPr>
      </w:pPr>
      <w:r>
        <w:rPr>
          <w:rFonts w:cs="Times New Roman"/>
        </w:rPr>
        <w:t xml:space="preserve">Esta seção deve constar na </w:t>
      </w:r>
      <w:hyperlink r:id="rId20" w:history="1">
        <w:r w:rsidRPr="00BC4BC8">
          <w:rPr>
            <w:rStyle w:val="Hyperlink"/>
            <w:rFonts w:cs="Times New Roman"/>
          </w:rPr>
          <w:t>Folha de rosto</w:t>
        </w:r>
      </w:hyperlink>
      <w:r>
        <w:rPr>
          <w:rFonts w:cs="Times New Roman"/>
        </w:rPr>
        <w:t>.</w:t>
      </w:r>
    </w:p>
    <w:p w14:paraId="35EEDCC9" w14:textId="77777777" w:rsidR="00BC4BC8" w:rsidRDefault="00BC4BC8" w:rsidP="002A0AAC">
      <w:pPr>
        <w:pStyle w:val="Ttulo1"/>
        <w:suppressAutoHyphens/>
        <w:spacing w:before="0" w:after="0"/>
        <w:rPr>
          <w:rFonts w:ascii="Times New Roman" w:hAnsi="Times New Roman" w:cs="Times New Roman"/>
          <w:b/>
          <w:bCs/>
          <w:color w:val="auto"/>
          <w:sz w:val="32"/>
          <w:szCs w:val="28"/>
        </w:rPr>
      </w:pPr>
    </w:p>
    <w:p w14:paraId="42ABFF8E" w14:textId="29F4F885" w:rsidR="00C35099" w:rsidRPr="00C35099" w:rsidRDefault="00C35099" w:rsidP="002A0AAC">
      <w:pPr>
        <w:pStyle w:val="Ttulo1"/>
        <w:suppressAutoHyphens/>
        <w:spacing w:before="0" w:after="0"/>
        <w:rPr>
          <w:rFonts w:ascii="Times New Roman" w:hAnsi="Times New Roman" w:cs="Times New Roman"/>
          <w:b/>
          <w:bCs/>
          <w:color w:val="auto"/>
          <w:sz w:val="32"/>
          <w:szCs w:val="28"/>
        </w:rPr>
      </w:pPr>
      <w:r w:rsidRPr="00C35099">
        <w:rPr>
          <w:rFonts w:ascii="Times New Roman" w:hAnsi="Times New Roman" w:cs="Times New Roman"/>
          <w:b/>
          <w:bCs/>
          <w:color w:val="auto"/>
          <w:sz w:val="32"/>
          <w:szCs w:val="28"/>
        </w:rPr>
        <w:t>Co</w:t>
      </w:r>
      <w:r w:rsidR="00BA34CE">
        <w:rPr>
          <w:rFonts w:ascii="Times New Roman" w:hAnsi="Times New Roman" w:cs="Times New Roman"/>
          <w:b/>
          <w:bCs/>
          <w:color w:val="auto"/>
          <w:sz w:val="32"/>
          <w:szCs w:val="28"/>
        </w:rPr>
        <w:t>ntribuições de autoria</w:t>
      </w:r>
    </w:p>
    <w:p w14:paraId="4FFC5362" w14:textId="272C4CFA" w:rsidR="00C35099" w:rsidRPr="005C6187" w:rsidRDefault="00BC4BC8" w:rsidP="002A0AAC">
      <w:pPr>
        <w:suppressAutoHyphens/>
        <w:rPr>
          <w:rFonts w:cs="Times New Roman"/>
        </w:rPr>
      </w:pPr>
      <w:r>
        <w:rPr>
          <w:rFonts w:cs="Times New Roman"/>
        </w:rPr>
        <w:t xml:space="preserve">Esta seção deve constar na </w:t>
      </w:r>
      <w:hyperlink r:id="rId21" w:history="1">
        <w:r w:rsidRPr="00BC4BC8">
          <w:rPr>
            <w:rStyle w:val="Hyperlink"/>
            <w:rFonts w:cs="Times New Roman"/>
          </w:rPr>
          <w:t>Declaração de responsabilidade, direitos autorais e autoria</w:t>
        </w:r>
      </w:hyperlink>
      <w:r>
        <w:rPr>
          <w:rFonts w:cs="Times New Roman"/>
        </w:rPr>
        <w:t>.</w:t>
      </w:r>
    </w:p>
    <w:p w14:paraId="073A6463" w14:textId="77777777" w:rsidR="00C35099" w:rsidRPr="00BC4BC8" w:rsidRDefault="00C35099" w:rsidP="002A0AAC">
      <w:pPr>
        <w:suppressAutoHyphens/>
        <w:rPr>
          <w:rFonts w:cs="Times New Roman"/>
        </w:rPr>
      </w:pPr>
    </w:p>
    <w:p w14:paraId="6629EB01" w14:textId="77777777" w:rsidR="00C35099" w:rsidRPr="00BC4BC8" w:rsidRDefault="00C35099" w:rsidP="002A0AAC">
      <w:pPr>
        <w:pStyle w:val="Ttulo1"/>
        <w:suppressAutoHyphens/>
        <w:spacing w:before="0" w:after="0"/>
        <w:rPr>
          <w:rFonts w:ascii="Times New Roman" w:hAnsi="Times New Roman" w:cs="Times New Roman"/>
          <w:b/>
          <w:bCs/>
          <w:color w:val="auto"/>
          <w:sz w:val="32"/>
          <w:szCs w:val="28"/>
        </w:rPr>
      </w:pPr>
      <w:bookmarkStart w:id="7" w:name="_Toc191424726"/>
      <w:r w:rsidRPr="00BC4BC8">
        <w:rPr>
          <w:rFonts w:ascii="Times New Roman" w:hAnsi="Times New Roman" w:cs="Times New Roman"/>
          <w:b/>
          <w:bCs/>
          <w:color w:val="auto"/>
          <w:sz w:val="32"/>
          <w:szCs w:val="28"/>
        </w:rPr>
        <w:lastRenderedPageBreak/>
        <w:t>Referências</w:t>
      </w:r>
      <w:bookmarkEnd w:id="7"/>
    </w:p>
    <w:p w14:paraId="0A0D4120" w14:textId="77777777" w:rsidR="00980295" w:rsidRPr="00BC4BC8" w:rsidRDefault="00980295" w:rsidP="002A0AAC">
      <w:pPr>
        <w:suppressAutoHyphens/>
      </w:pPr>
    </w:p>
    <w:p w14:paraId="4B942DAB" w14:textId="2F8F6A9F" w:rsidR="00403F03" w:rsidRPr="000B6F4C" w:rsidRDefault="00403F03" w:rsidP="002A0AAC">
      <w:pPr>
        <w:pStyle w:val="Ttulo2"/>
        <w:suppressAutoHyphens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bookmarkStart w:id="8" w:name="_Toc191424727"/>
      <w:proofErr w:type="spellStart"/>
      <w:r w:rsidRPr="000B6F4C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Livro</w:t>
      </w:r>
      <w:bookmarkEnd w:id="8"/>
      <w:proofErr w:type="spellEnd"/>
    </w:p>
    <w:p w14:paraId="530067D7" w14:textId="77777777" w:rsidR="000A347F" w:rsidRPr="000B6F4C" w:rsidRDefault="000A347F" w:rsidP="002A0AAC">
      <w:pPr>
        <w:pStyle w:val="NormalWeb"/>
        <w:shd w:val="clear" w:color="auto" w:fill="FFFFFF"/>
        <w:suppressAutoHyphens/>
        <w:spacing w:before="0" w:beforeAutospacing="0" w:after="0" w:afterAutospacing="0"/>
        <w:rPr>
          <w:color w:val="000000"/>
          <w:lang w:val="en-US"/>
        </w:rPr>
      </w:pPr>
    </w:p>
    <w:p w14:paraId="39D36642" w14:textId="376C5B89" w:rsidR="004D57FC" w:rsidRDefault="004D57FC" w:rsidP="002A0AAC">
      <w:pPr>
        <w:pStyle w:val="NormalWeb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</w:rPr>
      </w:pPr>
      <w:r w:rsidRPr="000B6F4C">
        <w:rPr>
          <w:color w:val="000000"/>
          <w:lang w:val="en-US"/>
        </w:rPr>
        <w:t xml:space="preserve">Jenkins PF. </w:t>
      </w:r>
      <w:r>
        <w:rPr>
          <w:color w:val="000000"/>
        </w:rPr>
        <w:t xml:space="preserve">Entendendo a radiografia de tórax: um guia prático. </w:t>
      </w:r>
      <w:r w:rsidRPr="002C3C25">
        <w:rPr>
          <w:color w:val="000000"/>
          <w:lang w:val="en-US"/>
        </w:rPr>
        <w:t xml:space="preserve">Nova York: Oxford University Press; 2005. </w:t>
      </w:r>
      <w:r>
        <w:rPr>
          <w:color w:val="000000"/>
        </w:rPr>
        <w:t>194 p.</w:t>
      </w:r>
    </w:p>
    <w:p w14:paraId="7E9E8F14" w14:textId="77777777" w:rsidR="00C35099" w:rsidRDefault="00C35099" w:rsidP="002A0AAC">
      <w:pPr>
        <w:suppressAutoHyphens/>
        <w:spacing w:line="240" w:lineRule="auto"/>
        <w:rPr>
          <w:rFonts w:cs="Times New Roman"/>
        </w:rPr>
      </w:pPr>
    </w:p>
    <w:p w14:paraId="1FC34B1B" w14:textId="5F475B68" w:rsidR="00C12887" w:rsidRPr="00C12887" w:rsidRDefault="00C12887" w:rsidP="002A0AAC">
      <w:pPr>
        <w:pStyle w:val="Ttulo2"/>
        <w:suppressAutoHyphens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Toc191424728"/>
      <w:r w:rsidRPr="00C12887">
        <w:rPr>
          <w:rFonts w:ascii="Times New Roman" w:hAnsi="Times New Roman" w:cs="Times New Roman"/>
          <w:b/>
          <w:bCs/>
          <w:color w:val="auto"/>
          <w:sz w:val="28"/>
          <w:szCs w:val="28"/>
        </w:rPr>
        <w:t>Livro na Internet</w:t>
      </w:r>
      <w:bookmarkEnd w:id="9"/>
      <w:r w:rsidRPr="00C128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A5E29">
        <w:rPr>
          <w:rFonts w:ascii="Times New Roman" w:hAnsi="Times New Roman" w:cs="Times New Roman"/>
          <w:b/>
          <w:bCs/>
          <w:color w:val="auto"/>
          <w:sz w:val="28"/>
          <w:szCs w:val="28"/>
        </w:rPr>
        <w:t>(com e sem DOI)</w:t>
      </w:r>
    </w:p>
    <w:p w14:paraId="7E85BE26" w14:textId="77777777" w:rsidR="000A347F" w:rsidRDefault="000A347F" w:rsidP="002A0AAC">
      <w:pPr>
        <w:suppressAutoHyphens/>
        <w:spacing w:line="240" w:lineRule="auto"/>
        <w:rPr>
          <w:rFonts w:cs="Times New Roman"/>
          <w:bCs/>
        </w:rPr>
      </w:pPr>
    </w:p>
    <w:p w14:paraId="13C34578" w14:textId="519C9179" w:rsidR="00B37425" w:rsidRPr="006B0315" w:rsidRDefault="00C12887" w:rsidP="002A0AAC">
      <w:pPr>
        <w:suppressAutoHyphens/>
        <w:spacing w:line="240" w:lineRule="auto"/>
        <w:rPr>
          <w:rFonts w:cs="Times New Roman"/>
        </w:rPr>
      </w:pPr>
      <w:r>
        <w:rPr>
          <w:rFonts w:cs="Times New Roman"/>
          <w:bCs/>
        </w:rPr>
        <w:t xml:space="preserve">Jatobá A, Carvalho PVR. A resiliência da saúde pública. Rio de Janeiro: Cebes; 2024. 288 p. DOI: </w:t>
      </w:r>
      <w:hyperlink r:id="rId22" w:history="1">
        <w:r w:rsidRPr="004B16FC">
          <w:rPr>
            <w:rStyle w:val="Hyperlink"/>
            <w:rFonts w:cs="Times New Roman"/>
            <w:bCs/>
          </w:rPr>
          <w:t>www.doi.org/10.5935/978-65-87037-10-3.B0001</w:t>
        </w:r>
      </w:hyperlink>
    </w:p>
    <w:p w14:paraId="09958701" w14:textId="77777777" w:rsidR="00DA5E29" w:rsidRDefault="00DA5E29" w:rsidP="002A0AAC">
      <w:pPr>
        <w:suppressAutoHyphens/>
        <w:spacing w:line="240" w:lineRule="auto"/>
        <w:rPr>
          <w:rFonts w:cs="Times New Roman"/>
          <w:bCs/>
        </w:rPr>
      </w:pPr>
    </w:p>
    <w:p w14:paraId="1734E5A1" w14:textId="684A6870" w:rsidR="00DA5E29" w:rsidRDefault="00DA5E29" w:rsidP="002A0AAC">
      <w:pPr>
        <w:suppressAutoHyphens/>
        <w:spacing w:line="240" w:lineRule="auto"/>
        <w:rPr>
          <w:rFonts w:cs="Times New Roman"/>
          <w:bCs/>
        </w:rPr>
      </w:pPr>
      <w:r w:rsidRPr="00873C21">
        <w:rPr>
          <w:rFonts w:cs="Times New Roman"/>
          <w:bCs/>
          <w:lang w:val="en-US"/>
        </w:rPr>
        <w:t xml:space="preserve">Collins SR, Kriss JL, Davis K, et al. </w:t>
      </w:r>
      <w:r w:rsidRPr="002C3C25">
        <w:rPr>
          <w:rFonts w:cs="Times New Roman"/>
          <w:bCs/>
        </w:rPr>
        <w:t>Espremido: por que a crescente exposição aos custos de saúde ameaça a saúde e o bem-estar financeiro das famílias americanas [Internet]. Nova Iorque: Fundo Commonwealth; 2006 [</w:t>
      </w:r>
      <w:r>
        <w:rPr>
          <w:rFonts w:cs="Times New Roman"/>
          <w:bCs/>
        </w:rPr>
        <w:t>acesso em 2006 nov</w:t>
      </w:r>
      <w:r w:rsidRPr="002C3C25">
        <w:rPr>
          <w:rFonts w:cs="Times New Roman"/>
          <w:bCs/>
        </w:rPr>
        <w:t xml:space="preserve"> 2]. 34 p. Disponível em: </w:t>
      </w:r>
      <w:hyperlink r:id="rId23" w:history="1">
        <w:r w:rsidRPr="006E2520">
          <w:rPr>
            <w:rStyle w:val="Hyperlink"/>
            <w:rFonts w:cs="Times New Roman"/>
            <w:bCs/>
          </w:rPr>
          <w:t>http://www.cmwf.org/usr_doc/Collins_squeezedrisinghltcarecosts_953.pdf</w:t>
        </w:r>
      </w:hyperlink>
    </w:p>
    <w:p w14:paraId="3C3FCBCC" w14:textId="77777777" w:rsidR="00DC01BE" w:rsidRDefault="00DC01BE" w:rsidP="002A0AAC">
      <w:pPr>
        <w:suppressAutoHyphens/>
        <w:spacing w:line="240" w:lineRule="auto"/>
        <w:rPr>
          <w:rFonts w:cs="Times New Roman"/>
        </w:rPr>
      </w:pPr>
    </w:p>
    <w:p w14:paraId="2607D490" w14:textId="66514782" w:rsidR="00CA5E85" w:rsidRPr="00CA5E85" w:rsidRDefault="00CA5E85" w:rsidP="002A0AAC">
      <w:pPr>
        <w:pStyle w:val="Ttulo2"/>
        <w:suppressAutoHyphens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Toc191424729"/>
      <w:r w:rsidRPr="00CA5E85">
        <w:rPr>
          <w:rFonts w:ascii="Times New Roman" w:hAnsi="Times New Roman" w:cs="Times New Roman"/>
          <w:b/>
          <w:bCs/>
          <w:color w:val="auto"/>
          <w:sz w:val="28"/>
          <w:szCs w:val="28"/>
        </w:rPr>
        <w:t>Parte de livro</w:t>
      </w:r>
      <w:bookmarkEnd w:id="10"/>
      <w:r w:rsidRPr="00CA5E8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142996">
        <w:rPr>
          <w:rFonts w:ascii="Times New Roman" w:hAnsi="Times New Roman" w:cs="Times New Roman"/>
          <w:b/>
          <w:bCs/>
          <w:color w:val="auto"/>
          <w:sz w:val="28"/>
          <w:szCs w:val="28"/>
        </w:rPr>
        <w:t>(mesmo autor)</w:t>
      </w:r>
    </w:p>
    <w:p w14:paraId="0AFC93F7" w14:textId="77777777" w:rsidR="000A347F" w:rsidRPr="00142996" w:rsidRDefault="000A347F" w:rsidP="002A0AAC">
      <w:pPr>
        <w:suppressAutoHyphens/>
        <w:spacing w:line="240" w:lineRule="auto"/>
        <w:rPr>
          <w:rFonts w:cs="Times New Roman"/>
          <w:bCs/>
        </w:rPr>
      </w:pPr>
    </w:p>
    <w:p w14:paraId="5C4B9F96" w14:textId="6BDCA6EC" w:rsidR="00CA5E85" w:rsidRPr="000B6F4C" w:rsidRDefault="00CA5E85" w:rsidP="002A0AAC">
      <w:pPr>
        <w:suppressAutoHyphens/>
        <w:spacing w:line="240" w:lineRule="auto"/>
        <w:rPr>
          <w:rFonts w:cs="Times New Roman"/>
          <w:bCs/>
          <w:lang w:val="en-US"/>
        </w:rPr>
      </w:pPr>
      <w:r w:rsidRPr="000A3F18">
        <w:rPr>
          <w:rFonts w:cs="Times New Roman"/>
          <w:bCs/>
          <w:lang w:val="de-CH"/>
        </w:rPr>
        <w:t xml:space="preserve">Neville BW, Damm DD, Allen CM, et al. </w:t>
      </w:r>
      <w:r w:rsidRPr="000B6F4C">
        <w:rPr>
          <w:rFonts w:cs="Times New Roman"/>
          <w:bCs/>
          <w:lang w:val="en-US"/>
        </w:rPr>
        <w:t>Oral and Maxillofacial Pathol. 4</w:t>
      </w:r>
      <w:r w:rsidR="000A3F18" w:rsidRPr="000B6F4C">
        <w:rPr>
          <w:rFonts w:cs="Times New Roman"/>
          <w:bCs/>
          <w:lang w:val="en-US"/>
        </w:rPr>
        <w:t>ª</w:t>
      </w:r>
      <w:r w:rsidRPr="000B6F4C">
        <w:rPr>
          <w:rFonts w:cs="Times New Roman"/>
          <w:bCs/>
          <w:lang w:val="en-US"/>
        </w:rPr>
        <w:t xml:space="preserve"> ed. St. Louis: Elsevier; c2016. Chapter 11, Salivary gland pathology; p. 475-507.</w:t>
      </w:r>
    </w:p>
    <w:p w14:paraId="5C3617EE" w14:textId="77777777" w:rsidR="00CA5E85" w:rsidRPr="000B6F4C" w:rsidRDefault="00CA5E85" w:rsidP="002A0AAC">
      <w:pPr>
        <w:suppressAutoHyphens/>
        <w:spacing w:line="240" w:lineRule="auto"/>
        <w:rPr>
          <w:rFonts w:cs="Times New Roman"/>
          <w:bCs/>
          <w:lang w:val="en-US"/>
        </w:rPr>
      </w:pPr>
    </w:p>
    <w:p w14:paraId="2240E885" w14:textId="77777777" w:rsidR="00CA5E85" w:rsidRDefault="00CA5E85" w:rsidP="002A0AAC">
      <w:pPr>
        <w:suppressAutoHyphens/>
        <w:spacing w:line="240" w:lineRule="auto"/>
        <w:rPr>
          <w:rFonts w:cs="Times New Roman"/>
          <w:bCs/>
        </w:rPr>
      </w:pPr>
      <w:r w:rsidRPr="000B6F4C">
        <w:rPr>
          <w:rFonts w:cs="Times New Roman"/>
          <w:bCs/>
          <w:lang w:val="en-US"/>
        </w:rPr>
        <w:t xml:space="preserve">Riffenburgh RH. </w:t>
      </w:r>
      <w:r w:rsidRPr="000C3771">
        <w:rPr>
          <w:rFonts w:cs="Times New Roman"/>
          <w:bCs/>
        </w:rPr>
        <w:t xml:space="preserve">Estatísticas em medicina. </w:t>
      </w:r>
      <w:r w:rsidRPr="000B6F4C">
        <w:rPr>
          <w:rFonts w:cs="Times New Roman"/>
          <w:bCs/>
        </w:rPr>
        <w:t xml:space="preserve">2ª ed. </w:t>
      </w:r>
      <w:r w:rsidRPr="000C3771">
        <w:rPr>
          <w:rFonts w:cs="Times New Roman"/>
          <w:bCs/>
          <w:lang w:val="en-US"/>
        </w:rPr>
        <w:t xml:space="preserve">Amsterdã: Elsevier Academic Press; c2006. </w:t>
      </w:r>
      <w:r w:rsidRPr="000C3771">
        <w:rPr>
          <w:rFonts w:cs="Times New Roman"/>
          <w:bCs/>
        </w:rPr>
        <w:t>Capítulo 24, Métodos de regressão e correlação; p. 447-86.</w:t>
      </w:r>
    </w:p>
    <w:p w14:paraId="33C15E9B" w14:textId="77777777" w:rsidR="00EF3E15" w:rsidRDefault="00EF3E15" w:rsidP="002A0AAC">
      <w:pPr>
        <w:suppressAutoHyphens/>
        <w:spacing w:line="240" w:lineRule="auto"/>
        <w:rPr>
          <w:rFonts w:cs="Times New Roman"/>
          <w:bCs/>
        </w:rPr>
      </w:pPr>
    </w:p>
    <w:p w14:paraId="57CE145D" w14:textId="573127DB" w:rsidR="000741FC" w:rsidRPr="000741FC" w:rsidRDefault="000741FC" w:rsidP="002A0AAC">
      <w:pPr>
        <w:pStyle w:val="Ttulo2"/>
        <w:suppressAutoHyphens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_Toc191424730"/>
      <w:r w:rsidRPr="000741FC">
        <w:rPr>
          <w:rFonts w:ascii="Times New Roman" w:hAnsi="Times New Roman" w:cs="Times New Roman"/>
          <w:b/>
          <w:bCs/>
          <w:color w:val="auto"/>
          <w:sz w:val="28"/>
          <w:szCs w:val="28"/>
        </w:rPr>
        <w:t>Parte de livro na Internet</w:t>
      </w:r>
      <w:bookmarkEnd w:id="1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(</w:t>
      </w:r>
      <w:r w:rsidR="00071F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mesmo autor,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com e sem DOI)</w:t>
      </w:r>
    </w:p>
    <w:p w14:paraId="17F0272D" w14:textId="77777777" w:rsidR="000741FC" w:rsidRDefault="000741FC" w:rsidP="002A0AAC">
      <w:pPr>
        <w:suppressAutoHyphens/>
        <w:spacing w:line="240" w:lineRule="auto"/>
        <w:rPr>
          <w:rFonts w:cs="Times New Roman"/>
          <w:b/>
        </w:rPr>
      </w:pPr>
    </w:p>
    <w:p w14:paraId="6AC9EBFE" w14:textId="50C77034" w:rsidR="000741FC" w:rsidRDefault="000741FC" w:rsidP="002A0AAC">
      <w:pPr>
        <w:suppressAutoHyphens/>
        <w:spacing w:line="240" w:lineRule="auto"/>
        <w:rPr>
          <w:rFonts w:cs="Times New Roman"/>
          <w:bCs/>
        </w:rPr>
      </w:pPr>
      <w:r w:rsidRPr="000C3771">
        <w:rPr>
          <w:rFonts w:cs="Times New Roman"/>
          <w:bCs/>
        </w:rPr>
        <w:t xml:space="preserve">Jatobá A, Carvalho PVR. A resiliência da saúde pública. Rio de Janeiro: Cebes; 2024. </w:t>
      </w:r>
      <w:r>
        <w:rPr>
          <w:rFonts w:cs="Times New Roman"/>
          <w:bCs/>
        </w:rPr>
        <w:t xml:space="preserve">Capítulo 7, </w:t>
      </w:r>
      <w:r w:rsidRPr="000C3771">
        <w:rPr>
          <w:rFonts w:cs="Times New Roman"/>
          <w:bCs/>
        </w:rPr>
        <w:t>Emergências sanitárias e a resiliência</w:t>
      </w:r>
      <w:r>
        <w:rPr>
          <w:rFonts w:cs="Times New Roman"/>
          <w:bCs/>
        </w:rPr>
        <w:t xml:space="preserve"> </w:t>
      </w:r>
      <w:r w:rsidRPr="000C3771">
        <w:rPr>
          <w:rFonts w:cs="Times New Roman"/>
          <w:bCs/>
        </w:rPr>
        <w:t>do dia a dia</w:t>
      </w:r>
      <w:r>
        <w:rPr>
          <w:rFonts w:cs="Times New Roman"/>
          <w:bCs/>
        </w:rPr>
        <w:t xml:space="preserve">; </w:t>
      </w:r>
      <w:r w:rsidRPr="000C3771">
        <w:rPr>
          <w:rFonts w:cs="Times New Roman"/>
          <w:bCs/>
        </w:rPr>
        <w:t>p.</w:t>
      </w:r>
      <w:r>
        <w:rPr>
          <w:rFonts w:cs="Times New Roman"/>
          <w:bCs/>
        </w:rPr>
        <w:t xml:space="preserve"> 105-116.</w:t>
      </w:r>
      <w:r w:rsidRPr="000C3771">
        <w:rPr>
          <w:rFonts w:cs="Times New Roman"/>
          <w:bCs/>
        </w:rPr>
        <w:t xml:space="preserve"> DOI: </w:t>
      </w:r>
      <w:hyperlink r:id="rId24" w:history="1">
        <w:r w:rsidR="006E490D" w:rsidRPr="006E2520">
          <w:rPr>
            <w:rStyle w:val="Hyperlink"/>
            <w:rFonts w:cs="Times New Roman"/>
            <w:bCs/>
          </w:rPr>
          <w:t>www.doi.org/10.5935/978-65-87037-10-3.B0001</w:t>
        </w:r>
      </w:hyperlink>
    </w:p>
    <w:p w14:paraId="76D76C04" w14:textId="77777777" w:rsidR="000741FC" w:rsidRDefault="000741FC" w:rsidP="002A0AAC">
      <w:pPr>
        <w:suppressAutoHyphens/>
        <w:spacing w:line="240" w:lineRule="auto"/>
        <w:rPr>
          <w:rFonts w:cs="Times New Roman"/>
          <w:bCs/>
        </w:rPr>
      </w:pPr>
    </w:p>
    <w:p w14:paraId="3A8584D5" w14:textId="00071F39" w:rsidR="000741FC" w:rsidRPr="00196751" w:rsidRDefault="000741FC" w:rsidP="002A0AAC">
      <w:pPr>
        <w:suppressAutoHyphens/>
        <w:spacing w:line="240" w:lineRule="auto"/>
        <w:rPr>
          <w:rFonts w:cs="Times New Roman"/>
          <w:bCs/>
        </w:rPr>
      </w:pPr>
      <w:r w:rsidRPr="00196751">
        <w:rPr>
          <w:rFonts w:cs="Times New Roman"/>
          <w:bCs/>
        </w:rPr>
        <w:t xml:space="preserve">Ministério da Saúde (BR); Universidade Federal de Goiás. Asis </w:t>
      </w:r>
      <w:r w:rsidR="00AF4C90">
        <w:rPr>
          <w:rFonts w:cs="Times New Roman"/>
          <w:bCs/>
        </w:rPr>
        <w:t>–</w:t>
      </w:r>
      <w:r w:rsidRPr="00196751">
        <w:rPr>
          <w:rFonts w:cs="Times New Roman"/>
          <w:bCs/>
        </w:rPr>
        <w:t xml:space="preserve"> Análise de situação de saúde [Internet]. Vol. 1, Livro texto. Brasília</w:t>
      </w:r>
      <w:r w:rsidR="00B504B4">
        <w:rPr>
          <w:rFonts w:cs="Times New Roman"/>
          <w:bCs/>
        </w:rPr>
        <w:t>,</w:t>
      </w:r>
      <w:r w:rsidRPr="00196751">
        <w:rPr>
          <w:rFonts w:cs="Times New Roman"/>
          <w:bCs/>
        </w:rPr>
        <w:t xml:space="preserve"> </w:t>
      </w:r>
      <w:r w:rsidR="00B504B4">
        <w:rPr>
          <w:rFonts w:cs="Times New Roman"/>
          <w:bCs/>
        </w:rPr>
        <w:t>D</w:t>
      </w:r>
      <w:r w:rsidRPr="00196751">
        <w:rPr>
          <w:rFonts w:cs="Times New Roman"/>
          <w:bCs/>
        </w:rPr>
        <w:t>F: Ministério da Saúde; 2015</w:t>
      </w:r>
      <w:r>
        <w:rPr>
          <w:rFonts w:cs="Times New Roman"/>
          <w:bCs/>
        </w:rPr>
        <w:t xml:space="preserve"> </w:t>
      </w:r>
      <w:r w:rsidRPr="00196751">
        <w:rPr>
          <w:rFonts w:cs="Times New Roman"/>
          <w:bCs/>
        </w:rPr>
        <w:t xml:space="preserve">[acesso </w:t>
      </w:r>
      <w:r>
        <w:rPr>
          <w:rFonts w:cs="Times New Roman"/>
          <w:bCs/>
        </w:rPr>
        <w:t>em 2025 abr 15</w:t>
      </w:r>
      <w:r w:rsidRPr="00196751">
        <w:rPr>
          <w:rFonts w:cs="Times New Roman"/>
          <w:bCs/>
        </w:rPr>
        <w:t xml:space="preserve">]. Módulo 6, Análise de séries temporais na epidemiologia; p. 198-225. Disponível em: </w:t>
      </w:r>
      <w:hyperlink r:id="rId25" w:history="1">
        <w:r w:rsidRPr="006E2520">
          <w:rPr>
            <w:rStyle w:val="Hyperlink"/>
            <w:rFonts w:cs="Times New Roman"/>
            <w:bCs/>
          </w:rPr>
          <w:t>http://bvsms.saude.gov.br/bvs/publicacoes/asis_analise_situacao_saude_volume_1.pdf</w:t>
        </w:r>
      </w:hyperlink>
    </w:p>
    <w:p w14:paraId="2F45A3B7" w14:textId="77777777" w:rsidR="000741FC" w:rsidRDefault="000741FC" w:rsidP="002A0AAC">
      <w:pPr>
        <w:suppressAutoHyphens/>
        <w:spacing w:line="240" w:lineRule="auto"/>
        <w:rPr>
          <w:rFonts w:cs="Times New Roman"/>
          <w:bCs/>
        </w:rPr>
      </w:pPr>
    </w:p>
    <w:p w14:paraId="20BCA1ED" w14:textId="77777777" w:rsidR="00980295" w:rsidRPr="00980295" w:rsidRDefault="00980295" w:rsidP="002A0AAC">
      <w:pPr>
        <w:keepNext/>
        <w:keepLines/>
        <w:suppressAutoHyphens/>
        <w:spacing w:line="240" w:lineRule="auto"/>
        <w:jc w:val="left"/>
        <w:outlineLvl w:val="1"/>
        <w:rPr>
          <w:rFonts w:eastAsia="Times New Roman" w:cs="Times New Roman"/>
          <w:b/>
          <w:bCs/>
          <w:sz w:val="28"/>
          <w:szCs w:val="26"/>
        </w:rPr>
      </w:pPr>
      <w:bookmarkStart w:id="12" w:name="_Toc191424731"/>
      <w:r w:rsidRPr="00980295">
        <w:rPr>
          <w:rFonts w:eastAsia="Times New Roman" w:cs="Times New Roman"/>
          <w:b/>
          <w:bCs/>
          <w:sz w:val="28"/>
          <w:szCs w:val="26"/>
        </w:rPr>
        <w:t>Parte de livro com organizador</w:t>
      </w:r>
      <w:bookmarkEnd w:id="12"/>
    </w:p>
    <w:p w14:paraId="7F9CB339" w14:textId="77777777" w:rsidR="00980295" w:rsidRPr="00980295" w:rsidRDefault="00980295" w:rsidP="002A0AAC">
      <w:pPr>
        <w:suppressAutoHyphens/>
        <w:spacing w:line="240" w:lineRule="auto"/>
        <w:rPr>
          <w:rFonts w:eastAsia="Calibri" w:cs="Times New Roman"/>
          <w:bCs/>
        </w:rPr>
      </w:pPr>
      <w:bookmarkStart w:id="13" w:name="_Hlk168318001"/>
    </w:p>
    <w:bookmarkEnd w:id="13"/>
    <w:p w14:paraId="0DC460C8" w14:textId="77777777" w:rsidR="00980295" w:rsidRPr="00980295" w:rsidRDefault="00980295" w:rsidP="002A0AAC">
      <w:pPr>
        <w:suppressAutoHyphens/>
        <w:spacing w:line="240" w:lineRule="auto"/>
        <w:rPr>
          <w:rFonts w:eastAsia="Calibri" w:cs="Times New Roman"/>
          <w:bCs/>
          <w:lang w:val="en-US"/>
        </w:rPr>
      </w:pPr>
      <w:r w:rsidRPr="00BC4BC8">
        <w:rPr>
          <w:rFonts w:eastAsia="Calibri" w:cs="Times New Roman"/>
          <w:bCs/>
          <w:lang w:val="en-US"/>
        </w:rPr>
        <w:t xml:space="preserve">Whiteside TL, </w:t>
      </w:r>
      <w:proofErr w:type="spellStart"/>
      <w:r w:rsidRPr="00BC4BC8">
        <w:rPr>
          <w:rFonts w:eastAsia="Calibri" w:cs="Times New Roman"/>
          <w:bCs/>
          <w:lang w:val="en-US"/>
        </w:rPr>
        <w:t>Heberman</w:t>
      </w:r>
      <w:proofErr w:type="spellEnd"/>
      <w:r w:rsidRPr="00BC4BC8">
        <w:rPr>
          <w:rFonts w:eastAsia="Calibri" w:cs="Times New Roman"/>
          <w:bCs/>
          <w:lang w:val="en-US"/>
        </w:rPr>
        <w:t xml:space="preserve"> RB. </w:t>
      </w:r>
      <w:proofErr w:type="gramStart"/>
      <w:r w:rsidRPr="00980295">
        <w:rPr>
          <w:rFonts w:eastAsia="Calibri" w:cs="Times New Roman"/>
          <w:bCs/>
          <w:lang w:val="en-US"/>
        </w:rPr>
        <w:t>Effectors</w:t>
      </w:r>
      <w:proofErr w:type="gramEnd"/>
      <w:r w:rsidRPr="00980295">
        <w:rPr>
          <w:rFonts w:eastAsia="Calibri" w:cs="Times New Roman"/>
          <w:bCs/>
          <w:lang w:val="en-US"/>
        </w:rPr>
        <w:t xml:space="preserve"> of immunity and rationale for immunotherapy. </w:t>
      </w:r>
      <w:r w:rsidRPr="00980295">
        <w:rPr>
          <w:rFonts w:eastAsia="Calibri" w:cs="Times New Roman"/>
          <w:bCs/>
          <w:lang w:val="de-CH"/>
        </w:rPr>
        <w:t xml:space="preserve">In: Kufe DW, Pollock RE, Weichselbaum RR, et al., editores. </w:t>
      </w:r>
      <w:r w:rsidRPr="00980295">
        <w:rPr>
          <w:rFonts w:eastAsia="Calibri" w:cs="Times New Roman"/>
          <w:bCs/>
          <w:lang w:val="en-US"/>
        </w:rPr>
        <w:t>Cancer medicine 6. Hamilton: BC Decker Inc; 2003. p. 221-8.</w:t>
      </w:r>
    </w:p>
    <w:p w14:paraId="41C197D2" w14:textId="77777777" w:rsidR="00980295" w:rsidRPr="00980295" w:rsidRDefault="00980295" w:rsidP="002A0AAC">
      <w:pPr>
        <w:suppressAutoHyphens/>
        <w:spacing w:line="240" w:lineRule="auto"/>
        <w:rPr>
          <w:rFonts w:eastAsia="Calibri" w:cs="Times New Roman"/>
          <w:bCs/>
          <w:lang w:val="en-US"/>
        </w:rPr>
      </w:pPr>
    </w:p>
    <w:p w14:paraId="3AEA31D9" w14:textId="77777777" w:rsidR="00980295" w:rsidRPr="00980295" w:rsidRDefault="00980295" w:rsidP="002A0AAC">
      <w:pPr>
        <w:suppressAutoHyphens/>
        <w:spacing w:line="240" w:lineRule="auto"/>
        <w:rPr>
          <w:rFonts w:eastAsia="Calibri" w:cs="Times New Roman"/>
          <w:bCs/>
        </w:rPr>
      </w:pPr>
      <w:r w:rsidRPr="00980295">
        <w:rPr>
          <w:rFonts w:eastAsia="Calibri" w:cs="Times New Roman"/>
          <w:bCs/>
          <w:lang w:val="en-US"/>
        </w:rPr>
        <w:t xml:space="preserve">Fraga GGAS, Macêdo DP, Jácome Júnior AT, et al. </w:t>
      </w:r>
      <w:r w:rsidRPr="00980295">
        <w:rPr>
          <w:rFonts w:eastAsia="Calibri" w:cs="Times New Roman"/>
          <w:bCs/>
        </w:rPr>
        <w:t>Aparecimento de manifestações orais em crianças ocasionadas pelo uso de terapias antineoplásicas. In: Castro LHA, Moreto FVC, Pereira TT, organizadores. Ações de saúde e geração de conhecimento nas ciências médicas 7. Ponta Grossa: Atena; 2020. p. 92-100.</w:t>
      </w:r>
    </w:p>
    <w:p w14:paraId="45873483" w14:textId="77777777" w:rsidR="00980295" w:rsidRPr="00980295" w:rsidRDefault="00980295" w:rsidP="002A0AAC">
      <w:pPr>
        <w:suppressAutoHyphens/>
        <w:spacing w:line="240" w:lineRule="auto"/>
        <w:rPr>
          <w:rFonts w:eastAsia="Calibri" w:cs="Times New Roman"/>
          <w:bCs/>
        </w:rPr>
      </w:pPr>
    </w:p>
    <w:p w14:paraId="6EF667E5" w14:textId="787505FD" w:rsidR="00980295" w:rsidRPr="00980295" w:rsidRDefault="00980295" w:rsidP="002A0AAC">
      <w:pPr>
        <w:keepNext/>
        <w:keepLines/>
        <w:suppressAutoHyphens/>
        <w:spacing w:line="240" w:lineRule="auto"/>
        <w:jc w:val="left"/>
        <w:outlineLvl w:val="1"/>
        <w:rPr>
          <w:rFonts w:eastAsia="Times New Roman" w:cs="Times New Roman"/>
          <w:b/>
          <w:bCs/>
          <w:sz w:val="28"/>
          <w:szCs w:val="26"/>
        </w:rPr>
      </w:pPr>
      <w:bookmarkStart w:id="14" w:name="_Toc191424732"/>
      <w:r w:rsidRPr="00980295">
        <w:rPr>
          <w:rFonts w:eastAsia="Times New Roman" w:cs="Times New Roman"/>
          <w:b/>
          <w:bCs/>
          <w:sz w:val="28"/>
          <w:szCs w:val="26"/>
        </w:rPr>
        <w:lastRenderedPageBreak/>
        <w:t>Parte de livro com organizador na Internet</w:t>
      </w:r>
      <w:bookmarkEnd w:id="14"/>
      <w:r>
        <w:rPr>
          <w:rFonts w:eastAsia="Times New Roman" w:cs="Times New Roman"/>
          <w:b/>
          <w:bCs/>
          <w:sz w:val="28"/>
          <w:szCs w:val="26"/>
        </w:rPr>
        <w:t xml:space="preserve"> (com e sem DOI)</w:t>
      </w:r>
    </w:p>
    <w:p w14:paraId="7DFCA204" w14:textId="77777777" w:rsidR="00980295" w:rsidRPr="00980295" w:rsidRDefault="00980295" w:rsidP="002A0AAC">
      <w:pPr>
        <w:suppressAutoHyphens/>
        <w:spacing w:line="240" w:lineRule="auto"/>
        <w:rPr>
          <w:rFonts w:eastAsia="Calibri" w:cs="Times New Roman"/>
          <w:b/>
        </w:rPr>
      </w:pPr>
    </w:p>
    <w:p w14:paraId="2BE218CE" w14:textId="77777777" w:rsidR="00980295" w:rsidRPr="00DC01BE" w:rsidRDefault="00980295" w:rsidP="002A0AAC">
      <w:pPr>
        <w:suppressAutoHyphens/>
        <w:spacing w:line="240" w:lineRule="auto"/>
      </w:pPr>
      <w:r w:rsidRPr="00980295">
        <w:rPr>
          <w:rFonts w:eastAsia="Calibri" w:cs="Times New Roman"/>
          <w:bCs/>
        </w:rPr>
        <w:t xml:space="preserve">Araújo JF, Maas LWD, Girardi SB. Sinais do mercado de trabalho e emprego das especialidades médicas. In: Girardi SN, Carvalho CL, Seixas PHD, et al., organizadores. Especialidades médicas no Brasil: formação e mercado de trabalho. Rio de Janeiro: Cebes; 2022. p. 185-253. DOI: </w:t>
      </w:r>
      <w:hyperlink r:id="rId26" w:history="1">
        <w:r w:rsidRPr="00980295">
          <w:rPr>
            <w:rFonts w:eastAsia="Calibri" w:cs="Times New Roman"/>
            <w:bCs/>
            <w:color w:val="0000FF"/>
            <w:u w:val="single"/>
          </w:rPr>
          <w:t>www.doi.org/10.5935/978-65-87037-03-5.C0008</w:t>
        </w:r>
      </w:hyperlink>
    </w:p>
    <w:p w14:paraId="0EB3FAF6" w14:textId="77777777" w:rsidR="00980295" w:rsidRDefault="00980295" w:rsidP="002A0AAC">
      <w:pPr>
        <w:suppressAutoHyphens/>
        <w:spacing w:line="240" w:lineRule="auto"/>
        <w:rPr>
          <w:rFonts w:eastAsia="Calibri" w:cs="Times New Roman"/>
          <w:bCs/>
        </w:rPr>
      </w:pPr>
    </w:p>
    <w:p w14:paraId="49A7B303" w14:textId="6CC0BE59" w:rsidR="00980295" w:rsidRPr="00980295" w:rsidRDefault="00980295" w:rsidP="002A0AAC">
      <w:pPr>
        <w:suppressAutoHyphens/>
        <w:spacing w:line="240" w:lineRule="auto"/>
        <w:rPr>
          <w:rFonts w:eastAsia="Calibri" w:cs="Times New Roman"/>
          <w:bCs/>
        </w:rPr>
      </w:pPr>
      <w:r w:rsidRPr="00980295">
        <w:rPr>
          <w:rFonts w:eastAsia="Calibri" w:cs="Times New Roman"/>
          <w:bCs/>
        </w:rPr>
        <w:t xml:space="preserve">Antunes JLF. Análise de séries temporais na epidemiologia [Internet]. In: Ministério da Saúde (BR); Universidade Federal de Goiás, organizadores. Asis </w:t>
      </w:r>
      <w:r w:rsidR="0083191E">
        <w:rPr>
          <w:rFonts w:eastAsia="Calibri" w:cs="Times New Roman"/>
          <w:bCs/>
        </w:rPr>
        <w:t>–</w:t>
      </w:r>
      <w:r w:rsidRPr="00980295">
        <w:rPr>
          <w:rFonts w:eastAsia="Calibri" w:cs="Times New Roman"/>
          <w:bCs/>
        </w:rPr>
        <w:t xml:space="preserve"> Análise de situação de saúde. Vol. 1, Livro texto. Brasília</w:t>
      </w:r>
      <w:r w:rsidR="00453467">
        <w:rPr>
          <w:rFonts w:eastAsia="Calibri" w:cs="Times New Roman"/>
          <w:bCs/>
        </w:rPr>
        <w:t>,</w:t>
      </w:r>
      <w:r w:rsidRPr="00980295">
        <w:rPr>
          <w:rFonts w:eastAsia="Calibri" w:cs="Times New Roman"/>
          <w:bCs/>
        </w:rPr>
        <w:t xml:space="preserve"> DF: Ministério da Saúde; 2015 [acesso em 2025 abr 15]</w:t>
      </w:r>
      <w:r w:rsidR="007D7586">
        <w:rPr>
          <w:rFonts w:eastAsia="Calibri" w:cs="Times New Roman"/>
          <w:bCs/>
        </w:rPr>
        <w:t>.</w:t>
      </w:r>
      <w:r w:rsidRPr="00980295">
        <w:rPr>
          <w:rFonts w:eastAsia="Calibri" w:cs="Times New Roman"/>
          <w:bCs/>
        </w:rPr>
        <w:t xml:space="preserve"> p. 198-225. Disponível em: </w:t>
      </w:r>
      <w:hyperlink r:id="rId27" w:history="1">
        <w:r w:rsidRPr="00980295">
          <w:rPr>
            <w:rFonts w:eastAsia="Calibri" w:cs="Times New Roman"/>
            <w:bCs/>
            <w:color w:val="0000FF"/>
            <w:u w:val="single"/>
          </w:rPr>
          <w:t>http://bvsms.saude.gov.br/bvs/publicacoes/asisanalisesituacaosaudevolume1.pdf</w:t>
        </w:r>
      </w:hyperlink>
    </w:p>
    <w:p w14:paraId="418B6204" w14:textId="77777777" w:rsidR="00980295" w:rsidRDefault="00980295" w:rsidP="002A0AAC">
      <w:pPr>
        <w:suppressAutoHyphens/>
        <w:spacing w:line="240" w:lineRule="auto"/>
        <w:rPr>
          <w:rFonts w:eastAsia="Calibri" w:cs="Times New Roman"/>
          <w:bCs/>
        </w:rPr>
      </w:pPr>
    </w:p>
    <w:p w14:paraId="4EBF15B2" w14:textId="4009615F" w:rsidR="0011754D" w:rsidRPr="00873C21" w:rsidRDefault="0011754D" w:rsidP="002A0AAC">
      <w:pPr>
        <w:keepNext/>
        <w:keepLines/>
        <w:suppressAutoHyphens/>
        <w:spacing w:line="240" w:lineRule="auto"/>
        <w:jc w:val="left"/>
        <w:outlineLvl w:val="1"/>
        <w:rPr>
          <w:rFonts w:eastAsia="Times New Roman" w:cs="Times New Roman"/>
          <w:b/>
          <w:bCs/>
          <w:sz w:val="28"/>
          <w:szCs w:val="26"/>
        </w:rPr>
      </w:pPr>
      <w:r w:rsidRPr="00873C21">
        <w:rPr>
          <w:rFonts w:eastAsia="Times New Roman" w:cs="Times New Roman"/>
          <w:b/>
          <w:bCs/>
          <w:sz w:val="28"/>
          <w:szCs w:val="26"/>
        </w:rPr>
        <w:t>Artigos de Periódico</w:t>
      </w:r>
    </w:p>
    <w:p w14:paraId="14030005" w14:textId="77777777" w:rsidR="0011754D" w:rsidRPr="00873C21" w:rsidRDefault="0011754D" w:rsidP="002A0AAC">
      <w:pPr>
        <w:suppressAutoHyphens/>
        <w:spacing w:line="240" w:lineRule="auto"/>
        <w:rPr>
          <w:rFonts w:eastAsia="Times New Roman" w:cs="Times New Roman"/>
        </w:rPr>
      </w:pPr>
    </w:p>
    <w:p w14:paraId="021A3BCA" w14:textId="77777777" w:rsidR="000B65EC" w:rsidRPr="00BC4BC8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BC4BC8">
        <w:rPr>
          <w:rFonts w:eastAsia="Times" w:cs="Times New Roman"/>
          <w:lang w:val="en-US"/>
        </w:rPr>
        <w:t xml:space="preserve">Bruin SR, Baan CA, </w:t>
      </w:r>
      <w:proofErr w:type="spellStart"/>
      <w:r w:rsidRPr="00BC4BC8">
        <w:rPr>
          <w:rFonts w:eastAsia="Times" w:cs="Times New Roman"/>
          <w:lang w:val="en-US"/>
        </w:rPr>
        <w:t>Struijs</w:t>
      </w:r>
      <w:proofErr w:type="spellEnd"/>
      <w:r w:rsidRPr="00BC4BC8">
        <w:rPr>
          <w:rFonts w:eastAsia="Times" w:cs="Times New Roman"/>
          <w:lang w:val="en-US"/>
        </w:rPr>
        <w:t xml:space="preserve"> JN. </w:t>
      </w:r>
      <w:r w:rsidRPr="000B65EC">
        <w:rPr>
          <w:rFonts w:eastAsia="Times" w:cs="Times New Roman"/>
          <w:lang w:val="en-US"/>
        </w:rPr>
        <w:t xml:space="preserve">Pay-for-performance in disease management: a systematic review of the literature. </w:t>
      </w:r>
      <w:r w:rsidRPr="00BC4BC8">
        <w:rPr>
          <w:rFonts w:eastAsia="Times" w:cs="Times New Roman"/>
        </w:rPr>
        <w:t xml:space="preserve">BMC Health </w:t>
      </w:r>
      <w:proofErr w:type="spellStart"/>
      <w:r w:rsidRPr="00BC4BC8">
        <w:rPr>
          <w:rFonts w:eastAsia="Times" w:cs="Times New Roman"/>
        </w:rPr>
        <w:t>Serv</w:t>
      </w:r>
      <w:proofErr w:type="spellEnd"/>
      <w:r w:rsidRPr="00BC4BC8">
        <w:rPr>
          <w:rFonts w:eastAsia="Times" w:cs="Times New Roman"/>
        </w:rPr>
        <w:t xml:space="preserve"> Res. 2011;11(1):272.</w:t>
      </w:r>
    </w:p>
    <w:p w14:paraId="437461A4" w14:textId="77777777" w:rsidR="000B65EC" w:rsidRPr="00BC4BC8" w:rsidRDefault="000B65EC" w:rsidP="002A0AAC">
      <w:pPr>
        <w:suppressAutoHyphens/>
        <w:spacing w:line="240" w:lineRule="auto"/>
        <w:rPr>
          <w:rFonts w:eastAsia="Calibri" w:cs="Times New Roman"/>
          <w:bCs/>
        </w:rPr>
      </w:pPr>
    </w:p>
    <w:p w14:paraId="62D29F54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  <w:bCs/>
        </w:rPr>
      </w:pPr>
      <w:proofErr w:type="spellStart"/>
      <w:r w:rsidRPr="00BC4BC8">
        <w:rPr>
          <w:rFonts w:eastAsia="Calibri" w:cs="Times New Roman"/>
          <w:bCs/>
        </w:rPr>
        <w:t>Harzheim</w:t>
      </w:r>
      <w:proofErr w:type="spellEnd"/>
      <w:r w:rsidRPr="00BC4BC8">
        <w:rPr>
          <w:rFonts w:eastAsia="Calibri" w:cs="Times New Roman"/>
          <w:bCs/>
        </w:rPr>
        <w:t xml:space="preserve"> E, </w:t>
      </w:r>
      <w:proofErr w:type="spellStart"/>
      <w:r w:rsidRPr="00BC4BC8">
        <w:rPr>
          <w:rFonts w:eastAsia="Calibri" w:cs="Times New Roman"/>
          <w:bCs/>
        </w:rPr>
        <w:t>Starfield</w:t>
      </w:r>
      <w:proofErr w:type="spellEnd"/>
      <w:r w:rsidRPr="00BC4BC8">
        <w:rPr>
          <w:rFonts w:eastAsia="Calibri" w:cs="Times New Roman"/>
          <w:bCs/>
        </w:rPr>
        <w:t xml:space="preserve"> B, </w:t>
      </w:r>
      <w:proofErr w:type="spellStart"/>
      <w:r w:rsidRPr="00BC4BC8">
        <w:rPr>
          <w:rFonts w:eastAsia="Calibri" w:cs="Times New Roman"/>
          <w:bCs/>
        </w:rPr>
        <w:t>Rajmil</w:t>
      </w:r>
      <w:proofErr w:type="spellEnd"/>
      <w:r w:rsidRPr="00BC4BC8">
        <w:rPr>
          <w:rFonts w:eastAsia="Calibri" w:cs="Times New Roman"/>
          <w:bCs/>
        </w:rPr>
        <w:t xml:space="preserve"> L, et al. </w:t>
      </w:r>
      <w:r w:rsidRPr="000B65EC">
        <w:rPr>
          <w:rFonts w:eastAsia="Calibri" w:cs="Times New Roman"/>
          <w:bCs/>
        </w:rPr>
        <w:t xml:space="preserve">Consistência interna e confiabilidade da versão em português do Instrumento de Avaliação da Atenção Primária (PCATool-Brasil) para serviços de saúde infantil. Cad Saúde Pública. </w:t>
      </w:r>
      <w:proofErr w:type="gramStart"/>
      <w:r w:rsidRPr="000B65EC">
        <w:rPr>
          <w:rFonts w:eastAsia="Calibri" w:cs="Times New Roman"/>
          <w:bCs/>
        </w:rPr>
        <w:t>2006;22:1649</w:t>
      </w:r>
      <w:proofErr w:type="gramEnd"/>
      <w:r w:rsidRPr="000B65EC">
        <w:rPr>
          <w:rFonts w:eastAsia="Calibri" w:cs="Times New Roman"/>
          <w:bCs/>
        </w:rPr>
        <w:t>-59.</w:t>
      </w:r>
    </w:p>
    <w:p w14:paraId="453746B0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  <w:bCs/>
        </w:rPr>
      </w:pPr>
    </w:p>
    <w:p w14:paraId="749F9A5D" w14:textId="77777777" w:rsidR="000B65EC" w:rsidRPr="000B65EC" w:rsidRDefault="000B65EC" w:rsidP="002A0AAC">
      <w:pPr>
        <w:keepNext/>
        <w:keepLines/>
        <w:suppressAutoHyphens/>
        <w:spacing w:line="240" w:lineRule="auto"/>
        <w:jc w:val="left"/>
        <w:outlineLvl w:val="1"/>
        <w:rPr>
          <w:rFonts w:eastAsia="Times New Roman" w:cs="Times New Roman"/>
          <w:b/>
          <w:bCs/>
          <w:sz w:val="28"/>
          <w:szCs w:val="26"/>
        </w:rPr>
      </w:pPr>
      <w:bookmarkStart w:id="15" w:name="_Toc191424734"/>
      <w:r w:rsidRPr="000B65EC">
        <w:rPr>
          <w:rFonts w:eastAsia="Times New Roman" w:cs="Times New Roman"/>
          <w:b/>
          <w:bCs/>
          <w:sz w:val="28"/>
          <w:szCs w:val="26"/>
        </w:rPr>
        <w:t>Artigos de Periódico eletrônico</w:t>
      </w:r>
      <w:bookmarkEnd w:id="15"/>
    </w:p>
    <w:p w14:paraId="29F1C61E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</w:p>
    <w:p w14:paraId="635D2C00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0B6F4C">
        <w:rPr>
          <w:rFonts w:eastAsia="Calibri" w:cs="Times New Roman"/>
        </w:rPr>
        <w:t xml:space="preserve">Ayre C, Scally AJ. </w:t>
      </w:r>
      <w:r w:rsidRPr="000B65EC">
        <w:rPr>
          <w:rFonts w:eastAsia="Calibri" w:cs="Times New Roman"/>
          <w:lang w:val="en-US"/>
        </w:rPr>
        <w:t xml:space="preserve">Critical values for lawshe’s content validity ratio: revisiting the original methods of calculation. </w:t>
      </w:r>
      <w:r w:rsidRPr="000B65EC">
        <w:rPr>
          <w:rFonts w:eastAsia="Calibri" w:cs="Times New Roman"/>
        </w:rPr>
        <w:t xml:space="preserve">Meas Eval Couns Dev. 2019;47(1):79-86. DOI: </w:t>
      </w:r>
      <w:hyperlink r:id="rId28" w:history="1">
        <w:r w:rsidRPr="000B65EC">
          <w:rPr>
            <w:rFonts w:eastAsia="Calibri" w:cs="Times New Roman"/>
            <w:color w:val="0000FF"/>
            <w:u w:val="single"/>
          </w:rPr>
          <w:t>https://doi.org/10.1177/0748175613513808</w:t>
        </w:r>
      </w:hyperlink>
    </w:p>
    <w:p w14:paraId="086DF430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  <w:b/>
          <w:bCs/>
        </w:rPr>
      </w:pPr>
    </w:p>
    <w:p w14:paraId="7D3D9666" w14:textId="427E609D" w:rsidR="000B65EC" w:rsidRPr="000B65EC" w:rsidRDefault="000B65EC" w:rsidP="002A0AAC">
      <w:pPr>
        <w:keepNext/>
        <w:keepLines/>
        <w:suppressAutoHyphens/>
        <w:spacing w:line="240" w:lineRule="auto"/>
        <w:jc w:val="left"/>
        <w:outlineLvl w:val="1"/>
        <w:rPr>
          <w:rFonts w:eastAsia="Times New Roman" w:cs="Times New Roman"/>
          <w:b/>
          <w:bCs/>
          <w:sz w:val="28"/>
          <w:szCs w:val="26"/>
        </w:rPr>
      </w:pPr>
      <w:r w:rsidRPr="000B65EC">
        <w:rPr>
          <w:rFonts w:eastAsia="Times New Roman" w:cs="Times New Roman"/>
          <w:b/>
          <w:bCs/>
          <w:sz w:val="28"/>
          <w:szCs w:val="26"/>
        </w:rPr>
        <w:t>Lei (</w:t>
      </w:r>
      <w:r w:rsidR="00B07DC9" w:rsidRPr="000B65EC">
        <w:rPr>
          <w:rFonts w:eastAsia="Times New Roman" w:cs="Times New Roman"/>
          <w:b/>
          <w:bCs/>
          <w:sz w:val="28"/>
          <w:szCs w:val="26"/>
        </w:rPr>
        <w:t xml:space="preserve">decreto, resoluções, medidas </w:t>
      </w:r>
      <w:r w:rsidRPr="000B65EC">
        <w:rPr>
          <w:rFonts w:eastAsia="Times New Roman" w:cs="Times New Roman"/>
          <w:b/>
          <w:bCs/>
          <w:sz w:val="28"/>
          <w:szCs w:val="26"/>
        </w:rPr>
        <w:t xml:space="preserve">provisórias etc.) </w:t>
      </w:r>
    </w:p>
    <w:p w14:paraId="3EBFB367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</w:p>
    <w:p w14:paraId="298B7DF0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Presidência da República (BR). [Constituição 1988]. Constituição da República Federativa do Brasil de 1988 [Internet]. Diário Oficial [da] República Federativa do Brasil, Brasília, DF. 1988 out 5; Seção 1:1. </w:t>
      </w:r>
    </w:p>
    <w:p w14:paraId="676B3946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</w:p>
    <w:p w14:paraId="17813183" w14:textId="12D6C0CD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>Agência Nacional de Vigilância Sanitária (BR). Resolução RDC n</w:t>
      </w:r>
      <w:r w:rsidR="00014542">
        <w:rPr>
          <w:rFonts w:eastAsia="Calibri" w:cs="Times New Roman"/>
        </w:rPr>
        <w:t>º</w:t>
      </w:r>
      <w:r w:rsidRPr="000B65EC">
        <w:rPr>
          <w:rFonts w:eastAsia="Calibri" w:cs="Times New Roman"/>
        </w:rPr>
        <w:t xml:space="preserve"> 13, de 14 de março de 2013. Dispõe sobre as boas práticas de fabricação de produtos tradicionais fitoterápicos. Diário Oficial da União, Brasília, DF. 2013 mar 15; Seção I:50.</w:t>
      </w:r>
    </w:p>
    <w:p w14:paraId="52552476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  <w:b/>
          <w:bCs/>
        </w:rPr>
      </w:pPr>
    </w:p>
    <w:p w14:paraId="2764B3B6" w14:textId="0A148A51" w:rsidR="000B65EC" w:rsidRPr="000B65EC" w:rsidRDefault="000B65EC" w:rsidP="002A0AAC">
      <w:pPr>
        <w:suppressAutoHyphens/>
        <w:spacing w:line="240" w:lineRule="auto"/>
        <w:rPr>
          <w:rFonts w:eastAsia="Times New Roman" w:cs="Times New Roman"/>
          <w:lang w:eastAsia="pt-BR"/>
        </w:rPr>
      </w:pPr>
      <w:r w:rsidRPr="000B65EC">
        <w:rPr>
          <w:rFonts w:eastAsia="Times New Roman" w:cs="Times New Roman"/>
          <w:color w:val="000000"/>
          <w:lang w:eastAsia="pt-BR"/>
        </w:rPr>
        <w:t xml:space="preserve">Presidência da República (BR). Lei </w:t>
      </w:r>
      <w:r w:rsidR="00260091">
        <w:rPr>
          <w:rFonts w:eastAsia="Times New Roman" w:cs="Times New Roman"/>
          <w:color w:val="000000"/>
          <w:lang w:eastAsia="pt-BR"/>
        </w:rPr>
        <w:t>nº</w:t>
      </w:r>
      <w:r w:rsidRPr="000B65EC">
        <w:rPr>
          <w:rFonts w:eastAsia="Times New Roman" w:cs="Times New Roman"/>
          <w:color w:val="000000"/>
          <w:lang w:eastAsia="pt-BR"/>
        </w:rPr>
        <w:t xml:space="preserve"> 13.685, de 25 de junho de 2018. Altera a Lei nº 12.732, de 22 de novembro de 2012, para estabelecer a notificação compulsória de agravos e eventos em saúde relacionados às neoplasias, e a Lei nº 12.662, de 5 de junho de 2012, para estabelecer a notificação compulsória de malformações congênitas. Diário Oficial da União, Brasília, DF. 2018 jun 26; Seção I:1. </w:t>
      </w:r>
    </w:p>
    <w:p w14:paraId="5D4F15B9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  <w:b/>
          <w:bCs/>
        </w:rPr>
      </w:pPr>
    </w:p>
    <w:p w14:paraId="3E01346C" w14:textId="77777777" w:rsidR="000B65EC" w:rsidRPr="000B65EC" w:rsidRDefault="000B65EC" w:rsidP="002A0AAC">
      <w:pPr>
        <w:keepNext/>
        <w:keepLines/>
        <w:suppressAutoHyphens/>
        <w:spacing w:line="240" w:lineRule="auto"/>
        <w:jc w:val="left"/>
        <w:outlineLvl w:val="1"/>
        <w:rPr>
          <w:rFonts w:eastAsia="Times New Roman" w:cs="Times New Roman"/>
          <w:b/>
          <w:bCs/>
          <w:sz w:val="28"/>
          <w:szCs w:val="26"/>
        </w:rPr>
      </w:pPr>
      <w:r w:rsidRPr="000B65EC">
        <w:rPr>
          <w:rFonts w:eastAsia="Times New Roman" w:cs="Times New Roman"/>
          <w:b/>
          <w:bCs/>
          <w:sz w:val="28"/>
          <w:szCs w:val="26"/>
        </w:rPr>
        <w:t>Lei eletrônica</w:t>
      </w:r>
    </w:p>
    <w:p w14:paraId="4F44E162" w14:textId="77777777" w:rsidR="000B65EC" w:rsidRPr="000B65EC" w:rsidRDefault="000B65EC" w:rsidP="002A0AAC">
      <w:pPr>
        <w:suppressAutoHyphens/>
        <w:spacing w:line="240" w:lineRule="auto"/>
        <w:jc w:val="left"/>
        <w:rPr>
          <w:rFonts w:eastAsia="Times New Roman" w:cs="Times New Roman"/>
          <w:color w:val="000000"/>
          <w:lang w:eastAsia="pt-BR"/>
        </w:rPr>
      </w:pPr>
    </w:p>
    <w:p w14:paraId="03E4D558" w14:textId="77777777" w:rsidR="000B65EC" w:rsidRPr="000B65EC" w:rsidRDefault="000B65EC" w:rsidP="002A0AAC">
      <w:pPr>
        <w:suppressAutoHyphens/>
        <w:spacing w:line="240" w:lineRule="auto"/>
        <w:rPr>
          <w:rFonts w:eastAsia="Times New Roman" w:cs="Times New Roman"/>
          <w:color w:val="000000"/>
          <w:lang w:eastAsia="pt-BR"/>
        </w:rPr>
      </w:pPr>
      <w:r w:rsidRPr="000B65EC">
        <w:rPr>
          <w:rFonts w:eastAsia="Times New Roman" w:cs="Times New Roman"/>
          <w:color w:val="000000"/>
          <w:lang w:eastAsia="pt-BR"/>
        </w:rPr>
        <w:t xml:space="preserve">Presidência da República (BR). [Constituição 1988]. Constituição da República Federativa do Brasil de 1988. Diário Oficial [da] República Federativa do Brasil [Internet]. Brasília, DF. 1988 </w:t>
      </w:r>
      <w:r w:rsidRPr="000B65EC">
        <w:rPr>
          <w:rFonts w:eastAsia="Times New Roman" w:cs="Times New Roman"/>
          <w:color w:val="000000"/>
          <w:lang w:eastAsia="pt-BR"/>
        </w:rPr>
        <w:lastRenderedPageBreak/>
        <w:t>out 5 [acesso em 2025 jan 12]; Seção 1:1. Disponível em: </w:t>
      </w:r>
      <w:hyperlink r:id="rId29" w:history="1">
        <w:r w:rsidRPr="000B65EC">
          <w:rPr>
            <w:rFonts w:eastAsia="Times New Roman" w:cs="Times New Roman"/>
            <w:color w:val="0000FF"/>
            <w:u w:val="single"/>
            <w:lang w:eastAsia="pt-BR"/>
          </w:rPr>
          <w:t>http://www.planalto.gov.br/ccivil_03/constituicao/constituicao.htm</w:t>
        </w:r>
      </w:hyperlink>
    </w:p>
    <w:p w14:paraId="2E3B4D1A" w14:textId="77777777" w:rsidR="00767686" w:rsidRDefault="00767686" w:rsidP="002A0AAC">
      <w:pPr>
        <w:suppressAutoHyphens/>
        <w:spacing w:line="240" w:lineRule="auto"/>
        <w:jc w:val="left"/>
        <w:rPr>
          <w:rFonts w:eastAsia="Times New Roman" w:cs="Times New Roman"/>
          <w:color w:val="000000"/>
          <w:lang w:eastAsia="pt-BR"/>
        </w:rPr>
      </w:pPr>
    </w:p>
    <w:p w14:paraId="7CD942A5" w14:textId="67DD5D0E" w:rsidR="000B65EC" w:rsidRPr="000B65EC" w:rsidRDefault="000B65EC" w:rsidP="002A0AAC">
      <w:pPr>
        <w:suppressAutoHyphens/>
        <w:spacing w:line="240" w:lineRule="auto"/>
        <w:rPr>
          <w:rFonts w:eastAsia="Times New Roman" w:cs="Times New Roman"/>
          <w:lang w:eastAsia="pt-BR"/>
        </w:rPr>
      </w:pPr>
      <w:r w:rsidRPr="000B65EC">
        <w:rPr>
          <w:rFonts w:eastAsia="Times New Roman" w:cs="Times New Roman"/>
          <w:color w:val="000000"/>
          <w:lang w:eastAsia="pt-BR"/>
        </w:rPr>
        <w:t xml:space="preserve">Presidência da República (BR). Lei </w:t>
      </w:r>
      <w:r w:rsidR="00260091">
        <w:rPr>
          <w:rFonts w:eastAsia="Times New Roman" w:cs="Times New Roman"/>
          <w:color w:val="000000"/>
          <w:lang w:eastAsia="pt-BR"/>
        </w:rPr>
        <w:t>nº</w:t>
      </w:r>
      <w:r w:rsidRPr="000B65EC">
        <w:rPr>
          <w:rFonts w:eastAsia="Times New Roman" w:cs="Times New Roman"/>
          <w:color w:val="000000"/>
          <w:lang w:eastAsia="pt-BR"/>
        </w:rPr>
        <w:t xml:space="preserve"> 13.685, de 25 de junho de 2018. Altera a Lei nº 12.732, de 22 de novembro de 2012, para estabelecer a notificação compulsória de agravos e eventos em saúde relacionados às neoplasias, e a Lei nº 12.662, de 5 de junho de 2012, para estabelecer a notificação compulsória de malformações congênitas. Diário Oficial da União</w:t>
      </w:r>
      <w:r w:rsidR="00EB5D8D">
        <w:rPr>
          <w:rFonts w:eastAsia="Times New Roman" w:cs="Times New Roman"/>
          <w:color w:val="000000"/>
          <w:lang w:eastAsia="pt-BR"/>
        </w:rPr>
        <w:t xml:space="preserve"> </w:t>
      </w:r>
      <w:r w:rsidR="00EB5D8D" w:rsidRPr="000B65EC">
        <w:rPr>
          <w:rFonts w:eastAsia="Times New Roman" w:cs="Times New Roman"/>
          <w:color w:val="000000"/>
          <w:lang w:eastAsia="pt-BR"/>
        </w:rPr>
        <w:t>[Internet]</w:t>
      </w:r>
      <w:r w:rsidRPr="000B65EC">
        <w:rPr>
          <w:rFonts w:eastAsia="Times New Roman" w:cs="Times New Roman"/>
          <w:color w:val="000000"/>
          <w:lang w:eastAsia="pt-BR"/>
        </w:rPr>
        <w:t xml:space="preserve">, Brasília, DF. 2018 jun 26 [acesso em 2021 ago 20]; Seção I:1. Disponível em: </w:t>
      </w:r>
      <w:hyperlink r:id="rId30" w:history="1">
        <w:r w:rsidRPr="000B65EC">
          <w:rPr>
            <w:rFonts w:eastAsia="Times New Roman" w:cs="Times New Roman"/>
            <w:color w:val="0000FF"/>
            <w:u w:val="single"/>
            <w:lang w:eastAsia="pt-BR"/>
          </w:rPr>
          <w:t>http://www.planalto.gov.br/ccivil_03/_Ato2015-2018/2018/Lei/L13685.htm</w:t>
        </w:r>
      </w:hyperlink>
    </w:p>
    <w:p w14:paraId="709140FD" w14:textId="77777777" w:rsidR="00767686" w:rsidRDefault="00767686" w:rsidP="002A0AAC">
      <w:pPr>
        <w:suppressAutoHyphens/>
        <w:spacing w:line="240" w:lineRule="auto"/>
        <w:rPr>
          <w:rFonts w:eastAsia="Times New Roman" w:cs="Times New Roman"/>
          <w:color w:val="000000"/>
          <w:lang w:eastAsia="pt-BR"/>
        </w:rPr>
      </w:pPr>
    </w:p>
    <w:p w14:paraId="35DEB52F" w14:textId="4FF4B3C8" w:rsidR="000B65EC" w:rsidRPr="000B65EC" w:rsidRDefault="000B65EC" w:rsidP="002A0AAC">
      <w:pPr>
        <w:suppressAutoHyphens/>
        <w:spacing w:line="240" w:lineRule="auto"/>
        <w:rPr>
          <w:rFonts w:eastAsia="Times New Roman" w:cs="Times New Roman"/>
          <w:lang w:eastAsia="pt-BR"/>
        </w:rPr>
      </w:pPr>
      <w:r w:rsidRPr="000B65EC">
        <w:rPr>
          <w:rFonts w:eastAsia="Times New Roman" w:cs="Times New Roman"/>
          <w:color w:val="000000"/>
          <w:lang w:eastAsia="pt-BR"/>
        </w:rPr>
        <w:t>Conselho Nacional de Saúde (BR). Resolução n</w:t>
      </w:r>
      <w:r w:rsidR="00260091">
        <w:rPr>
          <w:rFonts w:eastAsia="Times New Roman" w:cs="Times New Roman"/>
          <w:color w:val="000000"/>
          <w:lang w:eastAsia="pt-BR"/>
        </w:rPr>
        <w:t>º</w:t>
      </w:r>
      <w:r w:rsidRPr="000B65EC">
        <w:rPr>
          <w:rFonts w:eastAsia="Times New Roman" w:cs="Times New Roman"/>
          <w:color w:val="000000"/>
          <w:lang w:eastAsia="pt-BR"/>
        </w:rPr>
        <w:t xml:space="preserve"> 466, de 12 de dezembro de 2012. Aprova as diretrizes e normas regulamentadoras de pesquisas envolvendo seres humanos [Internet]. Diário Oficial da União, Brasília, DF. 2013 jun 13 [acesso em 2025 abr 15]; Seção I:59. Disponível em: </w:t>
      </w:r>
      <w:hyperlink r:id="rId31" w:history="1">
        <w:r w:rsidRPr="000B65EC">
          <w:rPr>
            <w:rFonts w:eastAsia="Times New Roman" w:cs="Times New Roman"/>
            <w:color w:val="0000FF"/>
            <w:u w:val="single"/>
            <w:lang w:eastAsia="pt-BR"/>
          </w:rPr>
          <w:t>https://bvsms.saude.gov.br/bvs/saudelegis/cns/2013/res0466_12_12_2012.html</w:t>
        </w:r>
      </w:hyperlink>
    </w:p>
    <w:p w14:paraId="3BD9A35E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</w:p>
    <w:p w14:paraId="275D1814" w14:textId="45C4BBFC" w:rsidR="000B65EC" w:rsidRPr="000B65EC" w:rsidRDefault="000B65EC" w:rsidP="002A0AAC">
      <w:pPr>
        <w:keepNext/>
        <w:keepLines/>
        <w:suppressAutoHyphens/>
        <w:spacing w:line="240" w:lineRule="auto"/>
        <w:jc w:val="left"/>
        <w:outlineLvl w:val="1"/>
        <w:rPr>
          <w:rFonts w:eastAsia="Times New Roman" w:cs="Times New Roman"/>
          <w:b/>
          <w:bCs/>
          <w:sz w:val="28"/>
          <w:szCs w:val="26"/>
        </w:rPr>
      </w:pPr>
      <w:r w:rsidRPr="000B65EC">
        <w:rPr>
          <w:rFonts w:eastAsia="Times New Roman" w:cs="Times New Roman"/>
          <w:b/>
          <w:bCs/>
          <w:sz w:val="28"/>
          <w:szCs w:val="26"/>
        </w:rPr>
        <w:t xml:space="preserve">Documento na Internet: </w:t>
      </w:r>
      <w:r w:rsidR="001C20E1" w:rsidRPr="001C20E1">
        <w:rPr>
          <w:rFonts w:eastAsia="Times New Roman" w:cs="Times New Roman"/>
          <w:b/>
          <w:bCs/>
          <w:i/>
          <w:iCs/>
          <w:sz w:val="28"/>
          <w:szCs w:val="26"/>
        </w:rPr>
        <w:t>SITE</w:t>
      </w:r>
    </w:p>
    <w:p w14:paraId="39718352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  <w:b/>
          <w:bCs/>
        </w:rPr>
      </w:pPr>
    </w:p>
    <w:p w14:paraId="4FA94E31" w14:textId="77777777" w:rsidR="000B65EC" w:rsidRPr="000B65EC" w:rsidRDefault="000B65EC" w:rsidP="002A0AAC">
      <w:pPr>
        <w:suppressAutoHyphens/>
        <w:spacing w:line="240" w:lineRule="auto"/>
        <w:rPr>
          <w:rFonts w:eastAsia="Times New Roman" w:cs="Times New Roman"/>
          <w:color w:val="000000"/>
          <w:lang w:eastAsia="pt-BR"/>
        </w:rPr>
      </w:pPr>
      <w:r w:rsidRPr="000B65EC">
        <w:rPr>
          <w:rFonts w:eastAsia="Times New Roman" w:cs="Times New Roman"/>
          <w:color w:val="000000"/>
          <w:lang w:eastAsia="pt-BR"/>
        </w:rPr>
        <w:t>Globo.com [Internet]. Rio de Janeiro: Globo Comunicação e Participações S.A.; 2000-2025</w:t>
      </w:r>
      <w:r w:rsidRPr="000B65EC">
        <w:rPr>
          <w:rFonts w:eastAsia="Times New Roman" w:cs="Times New Roman"/>
          <w:color w:val="000000"/>
          <w:lang w:eastAsia="pt-BR"/>
        </w:rPr>
        <w:sym w:font="Symbol" w:char="F0D3"/>
      </w:r>
      <w:r w:rsidRPr="000B65EC">
        <w:rPr>
          <w:rFonts w:eastAsia="Times New Roman" w:cs="Times New Roman"/>
          <w:color w:val="000000"/>
          <w:lang w:eastAsia="pt-BR"/>
        </w:rPr>
        <w:t xml:space="preserve"> [acesso em 2024 jul 4]. Disponível em: </w:t>
      </w:r>
      <w:hyperlink r:id="rId32" w:history="1">
        <w:r w:rsidRPr="000B65EC">
          <w:rPr>
            <w:rFonts w:eastAsia="Times New Roman" w:cs="Times New Roman"/>
            <w:color w:val="0000FF"/>
            <w:u w:val="single"/>
            <w:lang w:eastAsia="pt-BR"/>
          </w:rPr>
          <w:t>https://www.globo.com/</w:t>
        </w:r>
      </w:hyperlink>
    </w:p>
    <w:p w14:paraId="0C664BB7" w14:textId="77777777" w:rsidR="001C20E1" w:rsidRDefault="001C20E1" w:rsidP="002A0AAC">
      <w:pPr>
        <w:suppressAutoHyphens/>
        <w:spacing w:line="240" w:lineRule="auto"/>
        <w:rPr>
          <w:rFonts w:eastAsia="Times New Roman" w:cs="Times New Roman"/>
          <w:color w:val="000000"/>
          <w:lang w:eastAsia="pt-BR"/>
        </w:rPr>
      </w:pPr>
    </w:p>
    <w:p w14:paraId="2D2983D2" w14:textId="276C9A40" w:rsidR="000B65EC" w:rsidRPr="000B65EC" w:rsidRDefault="000B65EC" w:rsidP="002A0AAC">
      <w:pPr>
        <w:suppressAutoHyphens/>
        <w:spacing w:line="240" w:lineRule="auto"/>
        <w:rPr>
          <w:rFonts w:eastAsia="Times New Roman" w:cs="Times New Roman"/>
          <w:lang w:val="en-US" w:eastAsia="pt-BR"/>
        </w:rPr>
      </w:pPr>
      <w:r w:rsidRPr="00BC4BC8">
        <w:rPr>
          <w:rFonts w:eastAsia="Times New Roman" w:cs="Times New Roman"/>
          <w:color w:val="000000"/>
          <w:lang w:val="en-US" w:eastAsia="pt-BR"/>
        </w:rPr>
        <w:t xml:space="preserve">GCO: Global Cancer Observatory [Internet]. </w:t>
      </w:r>
      <w:r w:rsidRPr="000B65EC">
        <w:rPr>
          <w:rFonts w:eastAsia="Times New Roman" w:cs="Times New Roman"/>
          <w:color w:val="000000"/>
          <w:lang w:eastAsia="pt-BR"/>
        </w:rPr>
        <w:t xml:space="preserve">Lyon: IARC; c1965-2022 [acesso em 2024 jul 4]. </w:t>
      </w:r>
      <w:proofErr w:type="spellStart"/>
      <w:r w:rsidRPr="000B65EC">
        <w:rPr>
          <w:rFonts w:eastAsia="Times New Roman" w:cs="Times New Roman"/>
          <w:color w:val="000000"/>
          <w:lang w:val="en-US" w:eastAsia="pt-BR"/>
        </w:rPr>
        <w:t>Disponível</w:t>
      </w:r>
      <w:proofErr w:type="spellEnd"/>
      <w:r w:rsidRPr="000B65EC">
        <w:rPr>
          <w:rFonts w:eastAsia="Times New Roman" w:cs="Times New Roman"/>
          <w:color w:val="000000"/>
          <w:lang w:val="en-US" w:eastAsia="pt-BR"/>
        </w:rPr>
        <w:t xml:space="preserve"> </w:t>
      </w:r>
      <w:proofErr w:type="spellStart"/>
      <w:r w:rsidRPr="000B65EC">
        <w:rPr>
          <w:rFonts w:eastAsia="Times New Roman" w:cs="Times New Roman"/>
          <w:color w:val="000000"/>
          <w:lang w:val="en-US" w:eastAsia="pt-BR"/>
        </w:rPr>
        <w:t>em</w:t>
      </w:r>
      <w:proofErr w:type="spellEnd"/>
      <w:r w:rsidRPr="000B65EC">
        <w:rPr>
          <w:rFonts w:eastAsia="Times New Roman" w:cs="Times New Roman"/>
          <w:color w:val="000000"/>
          <w:lang w:val="en-US" w:eastAsia="pt-BR"/>
        </w:rPr>
        <w:t xml:space="preserve">: </w:t>
      </w:r>
      <w:hyperlink r:id="rId33" w:history="1">
        <w:r w:rsidRPr="000B65EC">
          <w:rPr>
            <w:rFonts w:eastAsia="Times New Roman" w:cs="Times New Roman"/>
            <w:color w:val="0000FF"/>
            <w:u w:val="single"/>
            <w:lang w:val="en-US" w:eastAsia="pt-BR"/>
          </w:rPr>
          <w:t>https://gco.iarc.fr/</w:t>
        </w:r>
      </w:hyperlink>
    </w:p>
    <w:p w14:paraId="24B8470C" w14:textId="77777777" w:rsidR="001C20E1" w:rsidRDefault="001C20E1" w:rsidP="002A0AAC">
      <w:pPr>
        <w:suppressAutoHyphens/>
        <w:spacing w:line="240" w:lineRule="auto"/>
        <w:rPr>
          <w:rFonts w:eastAsia="Times New Roman" w:cs="Times New Roman"/>
          <w:color w:val="000000"/>
          <w:lang w:val="en-US" w:eastAsia="pt-BR"/>
        </w:rPr>
      </w:pPr>
    </w:p>
    <w:p w14:paraId="2CB2D6D9" w14:textId="4B736360" w:rsidR="000B65EC" w:rsidRPr="000B65EC" w:rsidRDefault="000B65EC" w:rsidP="002A0AAC">
      <w:pPr>
        <w:suppressAutoHyphens/>
        <w:spacing w:line="240" w:lineRule="auto"/>
        <w:rPr>
          <w:rFonts w:eastAsia="Times New Roman" w:cs="Times New Roman"/>
          <w:lang w:eastAsia="pt-BR"/>
        </w:rPr>
      </w:pPr>
      <w:r w:rsidRPr="000B65EC">
        <w:rPr>
          <w:rFonts w:eastAsia="Times New Roman" w:cs="Times New Roman"/>
          <w:color w:val="000000"/>
          <w:lang w:val="en-US" w:eastAsia="pt-BR"/>
        </w:rPr>
        <w:t xml:space="preserve">AMA: helping doctors help patients [Internet]. </w:t>
      </w:r>
      <w:r w:rsidRPr="000B65EC">
        <w:rPr>
          <w:rFonts w:eastAsia="Times New Roman" w:cs="Times New Roman"/>
          <w:color w:val="000000"/>
          <w:lang w:eastAsia="pt-BR"/>
        </w:rPr>
        <w:t xml:space="preserve">Chicago: American Medical Association; c1995-2007 [acesso em 2025 fev 22]. Disponível em: </w:t>
      </w:r>
      <w:hyperlink r:id="rId34" w:history="1">
        <w:r w:rsidRPr="000B65EC">
          <w:rPr>
            <w:rFonts w:eastAsia="Times New Roman" w:cs="Times New Roman"/>
            <w:color w:val="0000FF"/>
            <w:u w:val="single"/>
            <w:lang w:eastAsia="pt-BR"/>
          </w:rPr>
          <w:t>http://www.ama-assn.org/</w:t>
        </w:r>
      </w:hyperlink>
    </w:p>
    <w:p w14:paraId="7422FA58" w14:textId="77777777" w:rsidR="001C20E1" w:rsidRPr="000B6F4C" w:rsidRDefault="001C20E1" w:rsidP="002A0AAC">
      <w:pPr>
        <w:suppressAutoHyphens/>
        <w:spacing w:line="240" w:lineRule="auto"/>
        <w:rPr>
          <w:rFonts w:eastAsia="Times New Roman" w:cs="Times New Roman"/>
          <w:color w:val="000000"/>
          <w:lang w:eastAsia="pt-BR"/>
        </w:rPr>
      </w:pPr>
    </w:p>
    <w:p w14:paraId="63E90837" w14:textId="364474CB" w:rsidR="000B65EC" w:rsidRPr="000B65EC" w:rsidRDefault="000B65EC" w:rsidP="002A0AAC">
      <w:pPr>
        <w:suppressAutoHyphens/>
        <w:spacing w:line="240" w:lineRule="auto"/>
        <w:rPr>
          <w:rFonts w:eastAsia="Calibri" w:cs="Times New Roman"/>
          <w:b/>
          <w:bCs/>
        </w:rPr>
      </w:pPr>
      <w:r w:rsidRPr="000B65EC">
        <w:rPr>
          <w:rFonts w:eastAsia="Times New Roman" w:cs="Times New Roman"/>
          <w:color w:val="000000"/>
          <w:lang w:val="en-US" w:eastAsia="pt-BR"/>
        </w:rPr>
        <w:t>Centers for Disease Control and Prevention [Internet]. Hyattsville: CDC; [data</w:t>
      </w:r>
      <w:r w:rsidR="00117D07">
        <w:rPr>
          <w:rFonts w:eastAsia="Times New Roman" w:cs="Times New Roman"/>
          <w:color w:val="000000"/>
          <w:lang w:val="en-US" w:eastAsia="pt-BR"/>
        </w:rPr>
        <w:t xml:space="preserve"> desconhecida</w:t>
      </w:r>
      <w:r w:rsidRPr="000B65EC">
        <w:rPr>
          <w:rFonts w:eastAsia="Times New Roman" w:cs="Times New Roman"/>
          <w:color w:val="000000"/>
          <w:lang w:val="en-US" w:eastAsia="pt-BR"/>
        </w:rPr>
        <w:t xml:space="preserve">]. Underlying cause of death, 2018-2022, single race results form [acesso em 2024 set 15]. </w:t>
      </w:r>
      <w:r w:rsidRPr="000B65EC">
        <w:rPr>
          <w:rFonts w:eastAsia="Times New Roman" w:cs="Times New Roman"/>
          <w:color w:val="000000"/>
          <w:lang w:eastAsia="pt-BR"/>
        </w:rPr>
        <w:t>Disponível em:</w:t>
      </w:r>
      <w:hyperlink r:id="rId35" w:history="1">
        <w:r w:rsidRPr="000B65EC">
          <w:rPr>
            <w:rFonts w:eastAsia="Times New Roman" w:cs="Times New Roman"/>
            <w:color w:val="000000"/>
            <w:u w:val="single"/>
            <w:lang w:eastAsia="pt-BR"/>
          </w:rPr>
          <w:t xml:space="preserve"> </w:t>
        </w:r>
        <w:r w:rsidRPr="000B65EC">
          <w:rPr>
            <w:rFonts w:eastAsia="Times New Roman" w:cs="Times New Roman"/>
            <w:color w:val="1155CC"/>
            <w:u w:val="single"/>
            <w:lang w:eastAsia="pt-BR"/>
          </w:rPr>
          <w:t>https://wonder.cdc.gov/ucd-icd10-expanded.html</w:t>
        </w:r>
      </w:hyperlink>
    </w:p>
    <w:p w14:paraId="7DED0775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</w:p>
    <w:p w14:paraId="09441FC6" w14:textId="77777777" w:rsidR="000B65EC" w:rsidRPr="000B65EC" w:rsidRDefault="000B65EC" w:rsidP="002A0AAC">
      <w:pPr>
        <w:keepNext/>
        <w:keepLines/>
        <w:suppressAutoHyphens/>
        <w:spacing w:line="240" w:lineRule="auto"/>
        <w:jc w:val="left"/>
        <w:outlineLvl w:val="1"/>
        <w:rPr>
          <w:rFonts w:eastAsia="Times New Roman" w:cs="Times New Roman"/>
          <w:b/>
          <w:bCs/>
          <w:sz w:val="28"/>
          <w:szCs w:val="26"/>
        </w:rPr>
      </w:pPr>
      <w:r w:rsidRPr="000B65EC">
        <w:rPr>
          <w:rFonts w:eastAsia="Times New Roman" w:cs="Times New Roman"/>
          <w:b/>
          <w:bCs/>
          <w:sz w:val="28"/>
          <w:szCs w:val="26"/>
        </w:rPr>
        <w:t xml:space="preserve">Documento na Internet: PARTE DE </w:t>
      </w:r>
      <w:r w:rsidRPr="000B65EC">
        <w:rPr>
          <w:rFonts w:eastAsia="Times New Roman" w:cs="Times New Roman"/>
          <w:b/>
          <w:bCs/>
          <w:i/>
          <w:iCs/>
          <w:sz w:val="28"/>
          <w:szCs w:val="26"/>
        </w:rPr>
        <w:t>SITE</w:t>
      </w:r>
    </w:p>
    <w:p w14:paraId="1583A39B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</w:p>
    <w:p w14:paraId="091DAAF4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Secretaria de Estado de Saúde de Minas Gerais [Internet]. Belo Horizonte (MG): SES; [data desconhecida]. Superintendências Regionais de Saúde (SRS) e Gerências Regionais de Saúde (GRS); 2011 ago 2 [atualizado em 2021 dez 6; acesso em 2020 out 25]. Disponível em: </w:t>
      </w:r>
      <w:hyperlink r:id="rId36" w:history="1">
        <w:r w:rsidRPr="000B65EC">
          <w:rPr>
            <w:rFonts w:eastAsia="Calibri" w:cs="Times New Roman"/>
            <w:color w:val="0000FF"/>
            <w:u w:val="single"/>
          </w:rPr>
          <w:t>https://saude.mg.gov.br/sobre/institucional/superintendencias-regionais-de-saude-e-gerencias-regionais-de-saude</w:t>
        </w:r>
      </w:hyperlink>
      <w:r w:rsidRPr="000B65EC">
        <w:rPr>
          <w:rFonts w:eastAsia="Calibri" w:cs="Times New Roman"/>
        </w:rPr>
        <w:t xml:space="preserve"> </w:t>
      </w:r>
    </w:p>
    <w:p w14:paraId="52341361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</w:p>
    <w:p w14:paraId="32D8532F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Sociedade Brasileira de Geriatria e Gerontologia [Internet]. Rio de Janeiro: SBGG; [data desconhecida]. Terminalidade da vida: hora de colocar as cartas na mesa; 2017 mar 30 [acesso em 2021 mar 8]. Disponível em: </w:t>
      </w:r>
      <w:hyperlink r:id="rId37" w:history="1">
        <w:r w:rsidRPr="000B65EC">
          <w:rPr>
            <w:rFonts w:eastAsia="Calibri" w:cs="Times New Roman"/>
            <w:color w:val="0000FF"/>
            <w:u w:val="single"/>
          </w:rPr>
          <w:t>https://sbgg.org.br/terminalidade-da-vida-hora-de-colocar-as-cartas-na-mesa/</w:t>
        </w:r>
      </w:hyperlink>
    </w:p>
    <w:p w14:paraId="2FFBF343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</w:p>
    <w:p w14:paraId="6FB02C3A" w14:textId="530DF754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  <w:lang w:val="en-US"/>
        </w:rPr>
        <w:t xml:space="preserve">Centers for Disease Control and Prevention (US) [Internet]. </w:t>
      </w:r>
      <w:r w:rsidRPr="000B6F4C">
        <w:rPr>
          <w:rFonts w:eastAsia="Calibri" w:cs="Times New Roman"/>
        </w:rPr>
        <w:t>Atlanta (GA): Centers for Disease Control and Prevention; [</w:t>
      </w:r>
      <w:r w:rsidR="00231E36" w:rsidRPr="000B6F4C">
        <w:rPr>
          <w:rFonts w:eastAsia="Calibri" w:cs="Times New Roman"/>
        </w:rPr>
        <w:t>data desconhecida</w:t>
      </w:r>
      <w:r w:rsidRPr="000B6F4C">
        <w:rPr>
          <w:rFonts w:eastAsia="Calibri" w:cs="Times New Roman"/>
        </w:rPr>
        <w:t xml:space="preserve">]. </w:t>
      </w:r>
      <w:r w:rsidRPr="000B65EC">
        <w:rPr>
          <w:rFonts w:eastAsia="Calibri" w:cs="Times New Roman"/>
        </w:rPr>
        <w:t xml:space="preserve">Glossary: general concepts; [atualizado em 2017 ago 29; acesso em 2020 nov 2]. Disponível em: </w:t>
      </w:r>
      <w:hyperlink r:id="rId38" w:history="1">
        <w:r w:rsidRPr="000B65EC">
          <w:rPr>
            <w:rFonts w:eastAsia="Calibri" w:cs="Times New Roman"/>
            <w:color w:val="0000FF"/>
            <w:u w:val="single"/>
          </w:rPr>
          <w:t>https://www.cdc.gov/nchs/nhis/tobacco/tobacco_glossary.htm</w:t>
        </w:r>
      </w:hyperlink>
    </w:p>
    <w:p w14:paraId="549D9392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</w:p>
    <w:p w14:paraId="3C333476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Instituto Nacional de Câncer [Internet]. Rio de Janeiro: INCA; [data desconhecida]. Gestor e profissional de saúde: conceito e magnitude; [modificado em 2021 jul 5; acesso em 2019 dez </w:t>
      </w:r>
      <w:r w:rsidRPr="000B65EC">
        <w:rPr>
          <w:rFonts w:eastAsia="Calibri" w:cs="Times New Roman"/>
        </w:rPr>
        <w:lastRenderedPageBreak/>
        <w:t xml:space="preserve">20]. Disponível em: </w:t>
      </w:r>
      <w:hyperlink r:id="rId39" w:history="1">
        <w:r w:rsidRPr="000B65EC">
          <w:rPr>
            <w:rFonts w:eastAsia="Calibri" w:cs="Times New Roman"/>
            <w:color w:val="0000FF"/>
            <w:u w:val="single"/>
          </w:rPr>
          <w:t>https://www.inca.gov.br/controle-do-cancer-do-colo-do-utero/conceito-e-magnitude</w:t>
        </w:r>
      </w:hyperlink>
    </w:p>
    <w:p w14:paraId="13706657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</w:p>
    <w:p w14:paraId="5A12D86B" w14:textId="77777777" w:rsidR="000B65EC" w:rsidRPr="000B65EC" w:rsidRDefault="000B65EC" w:rsidP="002A0AAC">
      <w:pPr>
        <w:keepNext/>
        <w:keepLines/>
        <w:suppressAutoHyphens/>
        <w:spacing w:line="240" w:lineRule="auto"/>
        <w:jc w:val="left"/>
        <w:outlineLvl w:val="1"/>
        <w:rPr>
          <w:rFonts w:eastAsia="Times New Roman" w:cs="Times New Roman"/>
          <w:b/>
          <w:bCs/>
          <w:sz w:val="28"/>
          <w:szCs w:val="26"/>
        </w:rPr>
      </w:pPr>
      <w:r w:rsidRPr="000B65EC">
        <w:rPr>
          <w:rFonts w:eastAsia="Times New Roman" w:cs="Times New Roman"/>
          <w:b/>
          <w:bCs/>
          <w:sz w:val="28"/>
          <w:szCs w:val="26"/>
        </w:rPr>
        <w:t>Matéria de Jornal</w:t>
      </w:r>
    </w:p>
    <w:p w14:paraId="20055F48" w14:textId="77777777" w:rsidR="000B65EC" w:rsidRPr="000B65EC" w:rsidRDefault="000B65EC" w:rsidP="002A0AAC">
      <w:pPr>
        <w:suppressAutoHyphens/>
        <w:spacing w:line="240" w:lineRule="auto"/>
        <w:jc w:val="left"/>
        <w:rPr>
          <w:rFonts w:eastAsia="Calibri" w:cs="Times New Roman"/>
        </w:rPr>
      </w:pPr>
    </w:p>
    <w:p w14:paraId="3A574D86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0B6F4C">
        <w:rPr>
          <w:rFonts w:eastAsia="Calibri" w:cs="Times New Roman"/>
        </w:rPr>
        <w:t xml:space="preserve">Fialka JJ. </w:t>
      </w:r>
      <w:r w:rsidRPr="000B65EC">
        <w:rPr>
          <w:rFonts w:eastAsia="Calibri" w:cs="Times New Roman"/>
          <w:lang w:val="en-US"/>
        </w:rPr>
        <w:t xml:space="preserve">How mercury rules designed for safety end up polluting. </w:t>
      </w:r>
      <w:r w:rsidRPr="000B65EC">
        <w:rPr>
          <w:rFonts w:eastAsia="Calibri" w:cs="Times New Roman"/>
        </w:rPr>
        <w:t>Wall Street Journal. 2006 abr 20; Seção. A:1 (col. 1).</w:t>
      </w:r>
    </w:p>
    <w:p w14:paraId="4245E8DE" w14:textId="77777777" w:rsidR="000B65EC" w:rsidRPr="000B65EC" w:rsidRDefault="000B65EC" w:rsidP="002A0AAC">
      <w:pPr>
        <w:suppressAutoHyphens/>
        <w:spacing w:line="240" w:lineRule="auto"/>
        <w:jc w:val="left"/>
        <w:rPr>
          <w:rFonts w:eastAsia="Calibri" w:cs="Times New Roman"/>
        </w:rPr>
      </w:pPr>
    </w:p>
    <w:p w14:paraId="0F0368AA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Balza G, Brasil G, Ortiz D. Lula se reúne com Nísia Trindade, ameaçada no cargo de ministra da Saúde. G1. 2025 fev 25; Política. </w:t>
      </w:r>
    </w:p>
    <w:p w14:paraId="10D2F756" w14:textId="77777777" w:rsidR="000B65EC" w:rsidRPr="000B65EC" w:rsidRDefault="000B65EC" w:rsidP="002A0AAC">
      <w:pPr>
        <w:suppressAutoHyphens/>
        <w:spacing w:line="240" w:lineRule="auto"/>
        <w:jc w:val="left"/>
        <w:rPr>
          <w:rFonts w:eastAsia="Calibri" w:cs="Times New Roman"/>
        </w:rPr>
      </w:pPr>
    </w:p>
    <w:p w14:paraId="08674CDA" w14:textId="77777777" w:rsidR="000B65EC" w:rsidRPr="000B65EC" w:rsidRDefault="000B65EC" w:rsidP="002A0AAC">
      <w:pPr>
        <w:keepNext/>
        <w:keepLines/>
        <w:suppressAutoHyphens/>
        <w:spacing w:line="240" w:lineRule="auto"/>
        <w:jc w:val="left"/>
        <w:outlineLvl w:val="1"/>
        <w:rPr>
          <w:rFonts w:eastAsia="Times New Roman" w:cs="Times New Roman"/>
          <w:b/>
          <w:bCs/>
          <w:sz w:val="28"/>
          <w:szCs w:val="26"/>
        </w:rPr>
      </w:pPr>
      <w:r w:rsidRPr="000B65EC">
        <w:rPr>
          <w:rFonts w:eastAsia="Times New Roman" w:cs="Times New Roman"/>
          <w:b/>
          <w:bCs/>
          <w:sz w:val="28"/>
          <w:szCs w:val="26"/>
        </w:rPr>
        <w:t>Matéria de Jornal na internet</w:t>
      </w:r>
    </w:p>
    <w:p w14:paraId="7DFBF9EB" w14:textId="77777777" w:rsidR="000B65EC" w:rsidRPr="000B65EC" w:rsidRDefault="000B65EC" w:rsidP="002A0AAC">
      <w:pPr>
        <w:suppressAutoHyphens/>
        <w:spacing w:line="240" w:lineRule="auto"/>
        <w:jc w:val="left"/>
        <w:rPr>
          <w:rFonts w:eastAsia="Calibri" w:cs="Times New Roman"/>
        </w:rPr>
      </w:pPr>
    </w:p>
    <w:p w14:paraId="32B85EEF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Balza G, Brasil G, Ortiz D. Lula se reúne com Nísia Trindade, ameaçada no cargo de ministra da Saúde. G1 [Internet]. 2025 fev 25 [acesso em 2025 abr 15]; Política. Disponível em: </w:t>
      </w:r>
      <w:hyperlink r:id="rId40" w:history="1">
        <w:r w:rsidRPr="000B65EC">
          <w:rPr>
            <w:rFonts w:eastAsia="Calibri" w:cs="Times New Roman"/>
            <w:color w:val="0000FF"/>
            <w:u w:val="single"/>
          </w:rPr>
          <w:t>https://g1.globo.com/politica/noticia/2025/02/25/lula-se-reune-com-nisia-trindade-ameacada-no-cargo-de-ministra-da-saude.ghtml</w:t>
        </w:r>
      </w:hyperlink>
    </w:p>
    <w:p w14:paraId="661EBF6E" w14:textId="77777777" w:rsidR="000B65EC" w:rsidRPr="000B65EC" w:rsidRDefault="000B65EC" w:rsidP="002A0AAC">
      <w:pPr>
        <w:suppressAutoHyphens/>
        <w:spacing w:line="240" w:lineRule="auto"/>
        <w:jc w:val="left"/>
        <w:rPr>
          <w:rFonts w:eastAsia="Calibri" w:cs="Times New Roman"/>
        </w:rPr>
      </w:pPr>
    </w:p>
    <w:p w14:paraId="44A2B92D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Carey B. Psiquiatras revisam o livro dos problemas humanos. New York Times [Internet]. 2008 dez 17 [acesso em 2025 fev 25]; Saúde. Disponível em: </w:t>
      </w:r>
      <w:hyperlink r:id="rId41" w:history="1">
        <w:r w:rsidRPr="000B65EC">
          <w:rPr>
            <w:rFonts w:eastAsia="Calibri" w:cs="Times New Roman"/>
            <w:color w:val="0000FF"/>
            <w:u w:val="single"/>
          </w:rPr>
          <w:t>http://www.nytimes.com/2008/12/18/health/18psych.html?_r=1&amp;em</w:t>
        </w:r>
      </w:hyperlink>
    </w:p>
    <w:p w14:paraId="31A6C180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  <w:b/>
          <w:bCs/>
        </w:rPr>
      </w:pPr>
    </w:p>
    <w:p w14:paraId="655A1048" w14:textId="77777777" w:rsidR="000B65EC" w:rsidRPr="000B65EC" w:rsidRDefault="000B65EC" w:rsidP="002A0AAC">
      <w:pPr>
        <w:keepNext/>
        <w:keepLines/>
        <w:suppressAutoHyphens/>
        <w:spacing w:line="240" w:lineRule="auto"/>
        <w:jc w:val="left"/>
        <w:outlineLvl w:val="1"/>
        <w:rPr>
          <w:rFonts w:eastAsia="Times New Roman" w:cs="Times New Roman"/>
          <w:b/>
          <w:bCs/>
          <w:sz w:val="28"/>
          <w:szCs w:val="26"/>
        </w:rPr>
      </w:pPr>
      <w:r w:rsidRPr="000B65EC">
        <w:rPr>
          <w:rFonts w:eastAsia="Times New Roman" w:cs="Times New Roman"/>
          <w:b/>
          <w:bCs/>
          <w:sz w:val="28"/>
          <w:szCs w:val="26"/>
        </w:rPr>
        <w:t>Modelo Metodológico</w:t>
      </w:r>
    </w:p>
    <w:p w14:paraId="4B2F909E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  <w:b/>
          <w:bCs/>
        </w:rPr>
      </w:pPr>
    </w:p>
    <w:p w14:paraId="7ACBDDE7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Moher D, Liberati A, Tetzlaff J, et al. Principais itens para relatar revisões sistemáticas e meta-análises: a recomendação PRISMA. Epidemiol Serv Saúde. 2015;24(2):335-42. DOI: </w:t>
      </w:r>
      <w:hyperlink r:id="rId42" w:history="1">
        <w:r w:rsidRPr="000B65EC">
          <w:rPr>
            <w:rFonts w:eastAsia="Calibri" w:cs="Times New Roman"/>
            <w:color w:val="0000FF"/>
            <w:u w:val="single"/>
          </w:rPr>
          <w:t>https://doi.org/10.5123/S1679-49742015000200017</w:t>
        </w:r>
      </w:hyperlink>
    </w:p>
    <w:p w14:paraId="7A0CE552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</w:p>
    <w:p w14:paraId="5BC6651C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  <w:lang w:val="en-US"/>
        </w:rPr>
      </w:pPr>
      <w:r w:rsidRPr="00BC4BC8">
        <w:rPr>
          <w:rFonts w:eastAsia="Calibri" w:cs="Times New Roman"/>
          <w:lang w:val="en-US"/>
        </w:rPr>
        <w:t xml:space="preserve">Page MJ, Moher D, Bossuyt PM, et al. </w:t>
      </w:r>
      <w:r w:rsidRPr="000B65EC">
        <w:rPr>
          <w:rFonts w:eastAsia="Calibri" w:cs="Times New Roman"/>
          <w:lang w:val="en-US"/>
        </w:rPr>
        <w:t>Prisma 2020 explanation and elaboration: updated guidance and exemplars for reporting systematic reviews. BMJ. 2021;</w:t>
      </w:r>
      <w:proofErr w:type="gramStart"/>
      <w:r w:rsidRPr="000B65EC">
        <w:rPr>
          <w:rFonts w:eastAsia="Calibri" w:cs="Times New Roman"/>
          <w:lang w:val="en-US"/>
        </w:rPr>
        <w:t>372:n</w:t>
      </w:r>
      <w:proofErr w:type="gramEnd"/>
      <w:r w:rsidRPr="000B65EC">
        <w:rPr>
          <w:rFonts w:eastAsia="Calibri" w:cs="Times New Roman"/>
          <w:lang w:val="en-US"/>
        </w:rPr>
        <w:t xml:space="preserve">160. DOI: </w:t>
      </w:r>
      <w:hyperlink r:id="rId43" w:history="1">
        <w:r w:rsidRPr="000B65EC">
          <w:rPr>
            <w:rFonts w:eastAsia="Calibri" w:cs="Times New Roman"/>
            <w:color w:val="0000FF"/>
            <w:u w:val="single"/>
            <w:lang w:val="en-US"/>
          </w:rPr>
          <w:t>https://doi.org/10.1136/bmj.n160</w:t>
        </w:r>
      </w:hyperlink>
    </w:p>
    <w:p w14:paraId="6521D9C8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  <w:lang w:val="en-US"/>
        </w:rPr>
      </w:pPr>
    </w:p>
    <w:p w14:paraId="5EACBC19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  <w:lang w:val="en-US"/>
        </w:rPr>
        <w:t xml:space="preserve">University of York. Centre for Reviews and Dissemination [Internet]. New York: University of York; 2019. PROSPERO - International prospective register of systematic reviews. </w:t>
      </w:r>
      <w:r w:rsidRPr="000B65EC">
        <w:rPr>
          <w:rFonts w:eastAsia="Calibri" w:cs="Times New Roman"/>
        </w:rPr>
        <w:t xml:space="preserve">2023 [acesso em 2023 ago 31]. Disponível em: </w:t>
      </w:r>
      <w:hyperlink r:id="rId44" w:history="1">
        <w:r w:rsidRPr="000B65EC">
          <w:rPr>
            <w:rFonts w:eastAsia="Calibri" w:cs="Times New Roman"/>
            <w:color w:val="0000FF"/>
            <w:u w:val="single"/>
          </w:rPr>
          <w:t>https://www.crd.york.ac.uk/PROSPERO/</w:t>
        </w:r>
      </w:hyperlink>
    </w:p>
    <w:p w14:paraId="23B9013F" w14:textId="77777777" w:rsidR="000B65EC" w:rsidRDefault="000B65EC" w:rsidP="002A0AAC">
      <w:pPr>
        <w:suppressAutoHyphens/>
        <w:spacing w:line="240" w:lineRule="auto"/>
        <w:rPr>
          <w:rFonts w:eastAsia="Calibri" w:cs="Times New Roman"/>
        </w:rPr>
      </w:pPr>
    </w:p>
    <w:p w14:paraId="0844AF86" w14:textId="77777777" w:rsidR="00AE0A48" w:rsidRPr="000B65EC" w:rsidRDefault="00AE0A48" w:rsidP="002A0AAC">
      <w:pPr>
        <w:suppressAutoHyphens/>
        <w:spacing w:line="240" w:lineRule="auto"/>
        <w:rPr>
          <w:rFonts w:eastAsia="Calibri" w:cs="Times New Roman"/>
        </w:rPr>
      </w:pPr>
    </w:p>
    <w:p w14:paraId="0B719286" w14:textId="77777777" w:rsidR="000B65EC" w:rsidRPr="000B65EC" w:rsidRDefault="000B65EC" w:rsidP="002A0AAC">
      <w:pPr>
        <w:keepNext/>
        <w:suppressAutoHyphens/>
        <w:spacing w:line="240" w:lineRule="auto"/>
        <w:jc w:val="left"/>
        <w:outlineLvl w:val="1"/>
        <w:rPr>
          <w:rFonts w:eastAsia="Times New Roman" w:cs="Times New Roman"/>
          <w:b/>
          <w:bCs/>
          <w:sz w:val="28"/>
          <w:szCs w:val="26"/>
        </w:rPr>
      </w:pPr>
      <w:bookmarkStart w:id="16" w:name="_Toc191424735"/>
      <w:r w:rsidRPr="000B65EC">
        <w:rPr>
          <w:rFonts w:eastAsia="Times New Roman" w:cs="Times New Roman"/>
          <w:b/>
          <w:bCs/>
          <w:sz w:val="28"/>
          <w:szCs w:val="26"/>
        </w:rPr>
        <w:t>Artigo em anais de conferência</w:t>
      </w:r>
      <w:bookmarkEnd w:id="16"/>
    </w:p>
    <w:p w14:paraId="1F0EE0D8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</w:p>
    <w:p w14:paraId="230BFE20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Ferreira PL. </w:t>
      </w:r>
      <w:r w:rsidRPr="000B65EC">
        <w:rPr>
          <w:rFonts w:eastAsia="Calibri" w:cs="Times New Roman"/>
          <w:lang w:val="en-US"/>
        </w:rPr>
        <w:t xml:space="preserve">The Portuguese version of the EORTC QLQ-C30. In: 10ª International Meeting of European Society of Gynaecological Oncology; 1997 abril 26-maio 2; Coimbra, Portugal. </w:t>
      </w:r>
      <w:r w:rsidRPr="000B65EC">
        <w:rPr>
          <w:rFonts w:eastAsia="Calibri" w:cs="Times New Roman"/>
        </w:rPr>
        <w:t xml:space="preserve">Bologna, Itália: Monduzzi editore; 1997. p. 527-32. </w:t>
      </w:r>
    </w:p>
    <w:p w14:paraId="1E20DDAE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 </w:t>
      </w:r>
    </w:p>
    <w:p w14:paraId="6DE51DB2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Assis M, Santos MEST, Bernardino DCAM, et al. Elas estão ali! Um olhar para as trabalhadoras da limpeza de uma instituição de saúde. In: 8º Congresso Brasileiro de Ciências Sociais e Humanas em Saúde; 2019 set 26-30; João Pessoa (PB). Campinas (SP): Galoá; 2019. </w:t>
      </w:r>
    </w:p>
    <w:p w14:paraId="09B12C6E" w14:textId="77777777" w:rsidR="000B65EC" w:rsidRPr="000B65EC" w:rsidRDefault="000B65EC" w:rsidP="002A0AAC">
      <w:pPr>
        <w:suppressAutoHyphens/>
        <w:spacing w:line="240" w:lineRule="auto"/>
        <w:jc w:val="left"/>
        <w:rPr>
          <w:rFonts w:eastAsia="Calibri" w:cs="Times New Roman"/>
        </w:rPr>
      </w:pPr>
    </w:p>
    <w:p w14:paraId="6D0227B0" w14:textId="77777777" w:rsidR="000B65EC" w:rsidRPr="000B65EC" w:rsidRDefault="000B65EC" w:rsidP="002A0AAC">
      <w:pPr>
        <w:keepNext/>
        <w:keepLines/>
        <w:suppressAutoHyphens/>
        <w:spacing w:line="240" w:lineRule="auto"/>
        <w:jc w:val="left"/>
        <w:outlineLvl w:val="1"/>
        <w:rPr>
          <w:rFonts w:eastAsia="Times New Roman" w:cs="Times New Roman"/>
          <w:b/>
          <w:bCs/>
          <w:sz w:val="28"/>
          <w:szCs w:val="26"/>
        </w:rPr>
      </w:pPr>
      <w:bookmarkStart w:id="17" w:name="_Toc191424736"/>
      <w:r w:rsidRPr="000B65EC">
        <w:rPr>
          <w:rFonts w:eastAsia="Times New Roman" w:cs="Times New Roman"/>
          <w:b/>
          <w:bCs/>
          <w:sz w:val="28"/>
          <w:szCs w:val="26"/>
        </w:rPr>
        <w:t>Artigo em anais de conferência na Internet</w:t>
      </w:r>
      <w:bookmarkEnd w:id="17"/>
    </w:p>
    <w:p w14:paraId="06B97FD4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</w:p>
    <w:p w14:paraId="5929C4AF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lastRenderedPageBreak/>
        <w:t xml:space="preserve">Ferreira PL. </w:t>
      </w:r>
      <w:r w:rsidRPr="000B6F4C">
        <w:rPr>
          <w:rFonts w:eastAsia="Calibri" w:cs="Times New Roman"/>
          <w:lang w:val="en-US"/>
        </w:rPr>
        <w:t xml:space="preserve">The Portuguese version of the EORTC QLQ-C30. </w:t>
      </w:r>
      <w:r w:rsidRPr="000B65EC">
        <w:rPr>
          <w:rFonts w:eastAsia="Calibri" w:cs="Times New Roman"/>
          <w:lang w:val="en-US"/>
        </w:rPr>
        <w:t xml:space="preserve">In: 10ª International Meeting of European Society of Gynaecological Oncology [Internet]; 1997 abril 26-maio 2; Coimbra, Portugal. </w:t>
      </w:r>
      <w:r w:rsidRPr="000B65EC">
        <w:rPr>
          <w:rFonts w:eastAsia="Calibri" w:cs="Times New Roman"/>
        </w:rPr>
        <w:t xml:space="preserve">Bologna, Itália: Monduzzi editore; 1997 [acesso em 2025 abr 15]. p. 527-32. Disponível em: </w:t>
      </w:r>
      <w:hyperlink r:id="rId45" w:history="1">
        <w:r w:rsidRPr="000B65EC">
          <w:rPr>
            <w:rFonts w:eastAsia="Calibri" w:cs="Times New Roman"/>
            <w:color w:val="0000FF"/>
            <w:u w:val="single"/>
          </w:rPr>
          <w:t>http://hdl.handle.net/10316/9948</w:t>
        </w:r>
      </w:hyperlink>
    </w:p>
    <w:p w14:paraId="326B5A5F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 </w:t>
      </w:r>
    </w:p>
    <w:p w14:paraId="5B76BE75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Assis M, Santos MEST, Bernardino DCAM, et al. Elas estão ali! Um olhar para as trabalhadoras da limpeza de uma instituição de saúde. In: 8º Congresso Brasileiro de Ciências Sociais e Humanas em Saúde [Internet]; 2019 set 26-30; João Pessoa. Campinas: Galoá; 2019 [acesso em 2022 set 22]. Disponível em: </w:t>
      </w:r>
      <w:hyperlink r:id="rId46" w:history="1">
        <w:r w:rsidRPr="000B65EC">
          <w:rPr>
            <w:rFonts w:eastAsia="Calibri" w:cs="Times New Roman"/>
            <w:color w:val="0000FF"/>
            <w:u w:val="single"/>
          </w:rPr>
          <w:t>https://proceedings.science/8o-cbcshs/papers/elas-estao-ali--um-olhar-para-as-trabalhadoras-da-limpeza-de-uma-instituicao-de-saude</w:t>
        </w:r>
      </w:hyperlink>
    </w:p>
    <w:p w14:paraId="7575876F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</w:p>
    <w:p w14:paraId="38D9B3F9" w14:textId="77777777" w:rsidR="000B65EC" w:rsidRPr="000B65EC" w:rsidRDefault="000B65EC" w:rsidP="002A0AAC">
      <w:pPr>
        <w:keepNext/>
        <w:keepLines/>
        <w:suppressAutoHyphens/>
        <w:spacing w:line="240" w:lineRule="auto"/>
        <w:jc w:val="left"/>
        <w:outlineLvl w:val="1"/>
        <w:rPr>
          <w:rFonts w:eastAsia="Times New Roman" w:cs="Times New Roman"/>
          <w:b/>
          <w:bCs/>
          <w:sz w:val="28"/>
          <w:szCs w:val="26"/>
        </w:rPr>
      </w:pPr>
      <w:bookmarkStart w:id="18" w:name="_Toc191424737"/>
      <w:r w:rsidRPr="000B65EC">
        <w:rPr>
          <w:rFonts w:eastAsia="Times New Roman" w:cs="Times New Roman"/>
          <w:b/>
          <w:bCs/>
          <w:sz w:val="28"/>
          <w:szCs w:val="26"/>
        </w:rPr>
        <w:t>Tese, Dissertações e Monografias</w:t>
      </w:r>
      <w:bookmarkEnd w:id="18"/>
    </w:p>
    <w:p w14:paraId="12DA1AAC" w14:textId="77777777" w:rsidR="000B65EC" w:rsidRPr="000B65EC" w:rsidRDefault="000B65EC" w:rsidP="002A0AAC">
      <w:pPr>
        <w:suppressAutoHyphens/>
        <w:spacing w:line="240" w:lineRule="auto"/>
        <w:jc w:val="left"/>
        <w:rPr>
          <w:rFonts w:eastAsia="Calibri" w:cs="Times New Roman"/>
        </w:rPr>
      </w:pPr>
    </w:p>
    <w:p w14:paraId="7890F4D9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  <w:lang w:val="en-US"/>
        </w:rPr>
      </w:pPr>
      <w:r w:rsidRPr="000B65EC">
        <w:rPr>
          <w:rFonts w:eastAsia="Calibri" w:cs="Times New Roman"/>
        </w:rPr>
        <w:t xml:space="preserve">Baldwin, Karen Brandt. Um método exploratório de recuperação de dados do prontuário eletrônico para avaliação da qualidade em assistência médica [dissertação]. </w:t>
      </w:r>
      <w:r w:rsidRPr="000B65EC">
        <w:rPr>
          <w:rFonts w:eastAsia="Calibri" w:cs="Times New Roman"/>
          <w:lang w:val="en-US"/>
        </w:rPr>
        <w:t>Chicago: University of Illinois at Chicago, Health Sciences Center; 2004. 116 p.</w:t>
      </w:r>
    </w:p>
    <w:p w14:paraId="6C0E104E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  <w:lang w:val="en-US"/>
        </w:rPr>
      </w:pPr>
    </w:p>
    <w:p w14:paraId="72947AB1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Solé GA. Caracterização das conciliações medicamentosas realizadas pelo farmacêutico clínico no serviço de transplante renal do Hospital de Clínicas de Porto Alegre [monografia]. Porto Alegre: Universidade Federal do Rio Grande do Sul; 2017. 21p. </w:t>
      </w:r>
    </w:p>
    <w:p w14:paraId="4533C9F8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</w:p>
    <w:p w14:paraId="6ED7F7B2" w14:textId="77777777" w:rsidR="000B65EC" w:rsidRPr="000B65EC" w:rsidRDefault="000B65EC" w:rsidP="002A0AAC">
      <w:pPr>
        <w:keepNext/>
        <w:keepLines/>
        <w:suppressAutoHyphens/>
        <w:spacing w:line="240" w:lineRule="auto"/>
        <w:jc w:val="left"/>
        <w:outlineLvl w:val="1"/>
        <w:rPr>
          <w:rFonts w:eastAsia="Times New Roman" w:cs="Times New Roman"/>
          <w:b/>
          <w:bCs/>
          <w:sz w:val="28"/>
          <w:szCs w:val="26"/>
        </w:rPr>
      </w:pPr>
      <w:bookmarkStart w:id="19" w:name="_Toc191424738"/>
      <w:r w:rsidRPr="000B65EC">
        <w:rPr>
          <w:rFonts w:eastAsia="Times New Roman" w:cs="Times New Roman"/>
          <w:b/>
          <w:bCs/>
          <w:sz w:val="28"/>
          <w:szCs w:val="26"/>
        </w:rPr>
        <w:t>Tese, Dissertações e Monografias</w:t>
      </w:r>
      <w:bookmarkEnd w:id="19"/>
      <w:r w:rsidRPr="000B65EC">
        <w:rPr>
          <w:rFonts w:eastAsia="Times New Roman" w:cs="Times New Roman"/>
          <w:b/>
          <w:bCs/>
          <w:sz w:val="28"/>
          <w:szCs w:val="26"/>
        </w:rPr>
        <w:t xml:space="preserve"> na Internet</w:t>
      </w:r>
    </w:p>
    <w:p w14:paraId="6E46683D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</w:p>
    <w:p w14:paraId="132D23D3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Solé GA. Caracterização das conciliações medicamentosas realizadas pelo farmacêutico clínico no serviço de transplante renal do Hospital de Clínicas de Porto Alegre [trabalho de conclusão de curso na Internet]. Porto Alegre: Universidade Federal do Rio Grande do Sul; 2017 [acesso em 2021 fev 9]. 21p. Disponível em: </w:t>
      </w:r>
      <w:hyperlink r:id="rId47" w:history="1">
        <w:r w:rsidRPr="000B65EC">
          <w:rPr>
            <w:rFonts w:eastAsia="Calibri" w:cs="Times New Roman"/>
            <w:color w:val="0000FF"/>
            <w:u w:val="single"/>
          </w:rPr>
          <w:t>http://hdl.handle.net/10183/178637</w:t>
        </w:r>
      </w:hyperlink>
    </w:p>
    <w:p w14:paraId="45C40BAD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</w:p>
    <w:p w14:paraId="0D00C444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Adriano LS. Farmácia clínica em unidade de terapia intensiva: identificação, resolução e prevenção de erros de medicação [dissertação na Internet]. Fortaleza: Universidade Federal do Ceará; 2016 [acesso em 2020 dez 22]. 75p. Disponível em: </w:t>
      </w:r>
      <w:hyperlink r:id="rId48" w:history="1">
        <w:r w:rsidRPr="000B65EC">
          <w:rPr>
            <w:rFonts w:eastAsia="Calibri" w:cs="Times New Roman"/>
            <w:color w:val="0000FF"/>
            <w:u w:val="single"/>
          </w:rPr>
          <w:t>http://www.repositorio.ufc.br/handle/riufc/22532</w:t>
        </w:r>
      </w:hyperlink>
    </w:p>
    <w:p w14:paraId="71762510" w14:textId="77777777" w:rsidR="000B65EC" w:rsidRDefault="000B65EC" w:rsidP="002A0AAC">
      <w:pPr>
        <w:suppressAutoHyphens/>
        <w:spacing w:line="240" w:lineRule="auto"/>
        <w:rPr>
          <w:rFonts w:eastAsia="Calibri" w:cs="Times New Roman"/>
        </w:rPr>
      </w:pPr>
    </w:p>
    <w:p w14:paraId="437A6163" w14:textId="77777777" w:rsidR="007F22FC" w:rsidRDefault="007F22FC" w:rsidP="002A0AAC">
      <w:pPr>
        <w:suppressAutoHyphens/>
        <w:spacing w:line="240" w:lineRule="auto"/>
        <w:rPr>
          <w:rFonts w:eastAsia="Calibri" w:cs="Times New Roman"/>
        </w:rPr>
      </w:pPr>
    </w:p>
    <w:p w14:paraId="4282FC8B" w14:textId="77777777" w:rsidR="007F22FC" w:rsidRDefault="007F22FC" w:rsidP="002A0AAC">
      <w:pPr>
        <w:suppressAutoHyphens/>
        <w:spacing w:line="240" w:lineRule="auto"/>
        <w:rPr>
          <w:rFonts w:eastAsia="Calibri" w:cs="Times New Roman"/>
        </w:rPr>
      </w:pPr>
    </w:p>
    <w:p w14:paraId="12AD69EB" w14:textId="77777777" w:rsidR="007F22FC" w:rsidRPr="000B65EC" w:rsidRDefault="007F22FC" w:rsidP="002A0AAC">
      <w:pPr>
        <w:suppressAutoHyphens/>
        <w:spacing w:line="240" w:lineRule="auto"/>
        <w:rPr>
          <w:rFonts w:eastAsia="Calibri" w:cs="Times New Roman"/>
        </w:rPr>
      </w:pPr>
    </w:p>
    <w:p w14:paraId="5C78D823" w14:textId="77777777" w:rsidR="000B65EC" w:rsidRPr="000B65EC" w:rsidRDefault="000B65EC" w:rsidP="002A0AAC">
      <w:pPr>
        <w:keepNext/>
        <w:keepLines/>
        <w:suppressAutoHyphens/>
        <w:spacing w:line="240" w:lineRule="auto"/>
        <w:jc w:val="left"/>
        <w:outlineLvl w:val="1"/>
        <w:rPr>
          <w:rFonts w:eastAsia="Times New Roman" w:cs="Times New Roman"/>
          <w:b/>
          <w:bCs/>
          <w:sz w:val="28"/>
          <w:szCs w:val="26"/>
        </w:rPr>
      </w:pPr>
      <w:bookmarkStart w:id="20" w:name="_Toc191424739"/>
      <w:r w:rsidRPr="000B65EC">
        <w:rPr>
          <w:rFonts w:eastAsia="Times New Roman" w:cs="Times New Roman"/>
          <w:b/>
          <w:bCs/>
          <w:sz w:val="28"/>
          <w:szCs w:val="26"/>
        </w:rPr>
        <w:t>Redes Sociais</w:t>
      </w:r>
      <w:bookmarkEnd w:id="20"/>
    </w:p>
    <w:p w14:paraId="2308A456" w14:textId="77777777" w:rsidR="000B65EC" w:rsidRPr="000B65EC" w:rsidRDefault="000B65EC" w:rsidP="002A0AAC">
      <w:pPr>
        <w:suppressAutoHyphens/>
        <w:spacing w:line="240" w:lineRule="auto"/>
        <w:jc w:val="left"/>
        <w:rPr>
          <w:rFonts w:eastAsia="Calibri" w:cs="Times New Roman"/>
        </w:rPr>
      </w:pPr>
    </w:p>
    <w:p w14:paraId="1D95471E" w14:textId="5683C5A8" w:rsidR="000B65EC" w:rsidRPr="000B65EC" w:rsidRDefault="000B65EC" w:rsidP="002A0AAC">
      <w:pPr>
        <w:keepNext/>
        <w:keepLines/>
        <w:suppressAutoHyphens/>
        <w:spacing w:line="240" w:lineRule="auto"/>
        <w:jc w:val="left"/>
        <w:outlineLvl w:val="2"/>
        <w:rPr>
          <w:rFonts w:eastAsia="Times New Roman" w:cs="Times New Roman"/>
          <w:caps/>
        </w:rPr>
      </w:pPr>
      <w:bookmarkStart w:id="21" w:name="_Toc191424740"/>
      <w:r w:rsidRPr="000B65EC">
        <w:rPr>
          <w:rFonts w:eastAsia="Times New Roman" w:cs="Times New Roman"/>
        </w:rPr>
        <w:t>FACEBOOK</w:t>
      </w:r>
      <w:bookmarkEnd w:id="21"/>
    </w:p>
    <w:p w14:paraId="02D61581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</w:p>
    <w:p w14:paraId="0E6B26C6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SciELO Network. Chatbots são realmente autores de artigos científicos? Podem ser legalmente responsáveis, tomar decisões éticas? [Internet]. 2023 ago 30 [acesso em 2023 set 22]. Facebook: @SciELONetwork. Disponível em: </w:t>
      </w:r>
      <w:hyperlink r:id="rId49" w:history="1">
        <w:r w:rsidRPr="000B65EC">
          <w:rPr>
            <w:rFonts w:eastAsia="Calibri" w:cs="Times New Roman"/>
            <w:color w:val="0000FF"/>
            <w:u w:val="single"/>
          </w:rPr>
          <w:t>https://www.facebook.com/SciELONetwork/posts/pfbid02F8wdEAHdYdiZVkaEH9LJ8smmqEgtNBwzL9k6Pi7hG7PU8WePDq5THDLTMN3r2zXol</w:t>
        </w:r>
      </w:hyperlink>
    </w:p>
    <w:p w14:paraId="3FBB2730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</w:p>
    <w:p w14:paraId="09DB2B31" w14:textId="696D5AD3" w:rsidR="000B65EC" w:rsidRPr="000B65EC" w:rsidRDefault="000B65EC" w:rsidP="002A0AAC">
      <w:pPr>
        <w:keepNext/>
        <w:keepLines/>
        <w:suppressAutoHyphens/>
        <w:spacing w:line="240" w:lineRule="auto"/>
        <w:jc w:val="left"/>
        <w:outlineLvl w:val="2"/>
        <w:rPr>
          <w:rFonts w:eastAsia="Times New Roman" w:cs="Times New Roman"/>
          <w:caps/>
        </w:rPr>
      </w:pPr>
      <w:bookmarkStart w:id="22" w:name="_Toc191424741"/>
      <w:r w:rsidRPr="000B65EC">
        <w:rPr>
          <w:rFonts w:eastAsia="Times New Roman" w:cs="Times New Roman"/>
          <w:i/>
          <w:iCs/>
        </w:rPr>
        <w:t>BLOG</w:t>
      </w:r>
      <w:bookmarkEnd w:id="22"/>
    </w:p>
    <w:p w14:paraId="3814A69B" w14:textId="77777777" w:rsidR="000B65EC" w:rsidRPr="000B65EC" w:rsidRDefault="000B65EC" w:rsidP="002A0AAC">
      <w:pPr>
        <w:suppressAutoHyphens/>
        <w:spacing w:line="240" w:lineRule="auto"/>
        <w:jc w:val="left"/>
        <w:rPr>
          <w:rFonts w:eastAsia="Calibri" w:cs="Times New Roman"/>
        </w:rPr>
      </w:pPr>
    </w:p>
    <w:p w14:paraId="724364FA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Spinack E. GPT, tradução automática e o quão bons eles são: uma avaliação abrangente [Internet]. 2023 ago 14 [acesso em 2023 set 1]. In: SciELO em Perspectiva. São Paulo: </w:t>
      </w:r>
      <w:r w:rsidRPr="000B65EC">
        <w:rPr>
          <w:rFonts w:eastAsia="Calibri" w:cs="Times New Roman"/>
        </w:rPr>
        <w:lastRenderedPageBreak/>
        <w:t xml:space="preserve">Scientific Electronic Library Online, c2023. Disponível em: </w:t>
      </w:r>
      <w:hyperlink r:id="rId50" w:history="1">
        <w:r w:rsidRPr="000B65EC">
          <w:rPr>
            <w:rFonts w:eastAsia="Calibri" w:cs="Times New Roman"/>
            <w:color w:val="0000FF"/>
            <w:u w:val="single"/>
          </w:rPr>
          <w:t>https://blog.scielo.org/blog/2023/08/14/gpt-traducao-automatica-e-o-quao-bons-eles-sao/</w:t>
        </w:r>
      </w:hyperlink>
    </w:p>
    <w:p w14:paraId="1E85AD0E" w14:textId="77777777" w:rsidR="000B65EC" w:rsidRPr="000B65EC" w:rsidRDefault="000B65EC" w:rsidP="002A0AAC">
      <w:pPr>
        <w:suppressAutoHyphens/>
        <w:spacing w:line="240" w:lineRule="auto"/>
        <w:jc w:val="left"/>
        <w:rPr>
          <w:rFonts w:eastAsia="Calibri" w:cs="Times New Roman"/>
        </w:rPr>
      </w:pPr>
    </w:p>
    <w:p w14:paraId="094CAAA9" w14:textId="48D6CDC9" w:rsidR="000B65EC" w:rsidRPr="000B65EC" w:rsidRDefault="000B65EC" w:rsidP="002A0AAC">
      <w:pPr>
        <w:keepNext/>
        <w:keepLines/>
        <w:suppressAutoHyphens/>
        <w:spacing w:line="240" w:lineRule="auto"/>
        <w:jc w:val="left"/>
        <w:outlineLvl w:val="2"/>
        <w:rPr>
          <w:rFonts w:eastAsia="Times New Roman" w:cs="Times New Roman"/>
          <w:caps/>
        </w:rPr>
      </w:pPr>
      <w:bookmarkStart w:id="23" w:name="_Toc191424742"/>
      <w:r w:rsidRPr="000B65EC">
        <w:rPr>
          <w:rFonts w:eastAsia="Times New Roman" w:cs="Times New Roman"/>
          <w:caps/>
        </w:rPr>
        <w:t>X/</w:t>
      </w:r>
      <w:r w:rsidRPr="000B65EC">
        <w:rPr>
          <w:rFonts w:eastAsia="Times New Roman" w:cs="Times New Roman"/>
        </w:rPr>
        <w:t>THREDS</w:t>
      </w:r>
      <w:bookmarkEnd w:id="23"/>
    </w:p>
    <w:p w14:paraId="5D3BCE30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</w:p>
    <w:p w14:paraId="4B3D9E5A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Agência Nacional de Vigilância Sanitária. Uma nova promessa terapêutica em situações clínicas complexas e sem alternativas disponíveis começará a ter seus estudos desenvolvidos no Brasil [...] [Internet]. 2019 jan 5 [acesso em 2019 mar 18]. Twitter: @anvisa_oficial. Disponível em: </w:t>
      </w:r>
      <w:hyperlink r:id="rId51" w:history="1">
        <w:r w:rsidRPr="000B65EC">
          <w:rPr>
            <w:rFonts w:eastAsia="Calibri" w:cs="Times New Roman"/>
            <w:color w:val="0000FF"/>
            <w:u w:val="single"/>
          </w:rPr>
          <w:t>https://twitter.com/anvisa_oficial/status/1081597493614465025</w:t>
        </w:r>
      </w:hyperlink>
    </w:p>
    <w:p w14:paraId="15F0C108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</w:p>
    <w:p w14:paraId="502A1DAE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>Universidade de São Paulo. A infecção pelo vírus da covid-19 pode aumentar a produção de autoanticorpos, relacionados a doenças autoimunes, explicando a suscetibilidade dos idosos e a gravidade da doença com distúrbios de coagulação, revela pesquisa conduzida na USP [Internet]. 2023 set 1 [acesso em 2023 set 22]. Threads: @</w:t>
      </w:r>
      <w:proofErr w:type="gramStart"/>
      <w:r w:rsidRPr="000B65EC">
        <w:rPr>
          <w:rFonts w:eastAsia="Calibri" w:cs="Times New Roman"/>
        </w:rPr>
        <w:t>usp.oficial</w:t>
      </w:r>
      <w:proofErr w:type="gramEnd"/>
      <w:r w:rsidRPr="000B65EC">
        <w:rPr>
          <w:rFonts w:eastAsia="Calibri" w:cs="Times New Roman"/>
        </w:rPr>
        <w:t xml:space="preserve">. Disponível em: </w:t>
      </w:r>
      <w:hyperlink r:id="rId52" w:history="1">
        <w:r w:rsidRPr="000B65EC">
          <w:rPr>
            <w:rFonts w:eastAsia="Calibri" w:cs="Times New Roman"/>
            <w:color w:val="0000FF"/>
            <w:u w:val="single"/>
          </w:rPr>
          <w:t>https://www.threads.net/@usp.oficial/post/CwpaowcAAEC</w:t>
        </w:r>
      </w:hyperlink>
    </w:p>
    <w:p w14:paraId="7AC18AE0" w14:textId="77777777" w:rsidR="000B65EC" w:rsidRPr="000B65EC" w:rsidRDefault="000B65EC" w:rsidP="002A0AAC">
      <w:pPr>
        <w:keepNext/>
        <w:keepLines/>
        <w:suppressAutoHyphens/>
        <w:spacing w:line="240" w:lineRule="auto"/>
        <w:jc w:val="left"/>
        <w:outlineLvl w:val="2"/>
        <w:rPr>
          <w:rFonts w:eastAsia="Times New Roman" w:cs="Times New Roman"/>
          <w:caps/>
        </w:rPr>
      </w:pPr>
      <w:bookmarkStart w:id="24" w:name="_Toc191424743"/>
    </w:p>
    <w:p w14:paraId="6DF9BE70" w14:textId="1FA04011" w:rsidR="000B65EC" w:rsidRPr="000B65EC" w:rsidRDefault="000B65EC" w:rsidP="002A0AAC">
      <w:pPr>
        <w:keepNext/>
        <w:keepLines/>
        <w:suppressAutoHyphens/>
        <w:spacing w:line="240" w:lineRule="auto"/>
        <w:jc w:val="left"/>
        <w:outlineLvl w:val="2"/>
        <w:rPr>
          <w:rFonts w:eastAsia="Times New Roman" w:cs="Times New Roman"/>
          <w:caps/>
        </w:rPr>
      </w:pPr>
      <w:r w:rsidRPr="000B65EC">
        <w:rPr>
          <w:rFonts w:eastAsia="Times New Roman" w:cs="Times New Roman"/>
        </w:rPr>
        <w:t>YOUTUBE</w:t>
      </w:r>
      <w:bookmarkEnd w:id="24"/>
    </w:p>
    <w:p w14:paraId="210BD3B0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</w:p>
    <w:p w14:paraId="2C50DCEC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De bem com a saúde – AVC: qual a importância do rápido atendimento? [Internet]. YouTube: TV USP; 2018 out 29 [acesso em 2023 set 22]. Vídeo: 1 min. Disponível em: </w:t>
      </w:r>
      <w:hyperlink r:id="rId53" w:history="1">
        <w:r w:rsidRPr="000B65EC">
          <w:rPr>
            <w:rFonts w:eastAsia="Calibri" w:cs="Times New Roman"/>
            <w:color w:val="0000FF"/>
            <w:u w:val="single"/>
          </w:rPr>
          <w:t>https://www.youtube.com/watch?v=gkT-eMYlrKw</w:t>
        </w:r>
      </w:hyperlink>
    </w:p>
    <w:p w14:paraId="35381AA8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</w:p>
    <w:p w14:paraId="44637F77" w14:textId="4DBC1F9A" w:rsidR="000B65EC" w:rsidRPr="000B65EC" w:rsidRDefault="000B65EC" w:rsidP="002A0AAC">
      <w:pPr>
        <w:keepNext/>
        <w:keepLines/>
        <w:suppressAutoHyphens/>
        <w:spacing w:line="240" w:lineRule="auto"/>
        <w:jc w:val="left"/>
        <w:outlineLvl w:val="2"/>
        <w:rPr>
          <w:rFonts w:eastAsia="Times New Roman" w:cs="Times New Roman"/>
          <w:caps/>
        </w:rPr>
      </w:pPr>
      <w:bookmarkStart w:id="25" w:name="_Toc191424744"/>
      <w:r w:rsidRPr="000B65EC">
        <w:rPr>
          <w:rFonts w:eastAsia="Times New Roman" w:cs="Times New Roman"/>
          <w:i/>
          <w:iCs/>
        </w:rPr>
        <w:t>PODCAST</w:t>
      </w:r>
      <w:bookmarkEnd w:id="25"/>
    </w:p>
    <w:p w14:paraId="381DC94E" w14:textId="77777777" w:rsidR="000B65EC" w:rsidRPr="000B65EC" w:rsidRDefault="000B65EC" w:rsidP="002A0AAC">
      <w:pPr>
        <w:suppressAutoHyphens/>
        <w:spacing w:line="240" w:lineRule="auto"/>
        <w:jc w:val="left"/>
        <w:rPr>
          <w:rFonts w:eastAsia="Calibri" w:cs="Times New Roman"/>
        </w:rPr>
      </w:pPr>
    </w:p>
    <w:p w14:paraId="35D5BE3B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Dragões de Garagem [Internet]. [Podcast] #137: vó Maria: vacinas e escolhas #semanadavacin. 2018 ago 14 [acesso em 2023 set 5]; Áudio: 99 min. Disponível em: </w:t>
      </w:r>
      <w:hyperlink r:id="rId54" w:history="1">
        <w:r w:rsidRPr="000B65EC">
          <w:rPr>
            <w:rFonts w:eastAsia="Calibri" w:cs="Times New Roman"/>
            <w:color w:val="0000FF"/>
            <w:u w:val="single"/>
          </w:rPr>
          <w:t>http://dragoesdegaragem.com/podcast/dragoes-degaragem-137-vo-maria-vacinas-e-escolhas-semanadavacina/</w:t>
        </w:r>
      </w:hyperlink>
    </w:p>
    <w:p w14:paraId="63EF9F38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</w:p>
    <w:p w14:paraId="7ABC139D" w14:textId="307973DA" w:rsidR="000B65EC" w:rsidRPr="00C8675A" w:rsidRDefault="000B65EC" w:rsidP="002A0AAC">
      <w:pPr>
        <w:keepNext/>
        <w:keepLines/>
        <w:suppressAutoHyphens/>
        <w:spacing w:line="240" w:lineRule="auto"/>
        <w:jc w:val="left"/>
        <w:outlineLvl w:val="2"/>
        <w:rPr>
          <w:rFonts w:eastAsia="Times New Roman" w:cs="Times New Roman"/>
          <w:i/>
          <w:iCs/>
          <w:caps/>
        </w:rPr>
      </w:pPr>
      <w:bookmarkStart w:id="26" w:name="_Toc191424745"/>
      <w:r w:rsidRPr="00C8675A">
        <w:rPr>
          <w:rFonts w:eastAsia="Times New Roman" w:cs="Times New Roman"/>
          <w:i/>
          <w:iCs/>
          <w:caps/>
        </w:rPr>
        <w:t>E-</w:t>
      </w:r>
      <w:r w:rsidRPr="00C8675A">
        <w:rPr>
          <w:rFonts w:eastAsia="Times New Roman" w:cs="Times New Roman"/>
          <w:i/>
          <w:iCs/>
        </w:rPr>
        <w:t>MAIL</w:t>
      </w:r>
      <w:bookmarkEnd w:id="26"/>
    </w:p>
    <w:p w14:paraId="1C4959EF" w14:textId="77777777" w:rsidR="000B65EC" w:rsidRPr="000B65EC" w:rsidRDefault="000B65EC" w:rsidP="002A0AAC">
      <w:pPr>
        <w:suppressAutoHyphens/>
        <w:spacing w:line="240" w:lineRule="auto"/>
        <w:jc w:val="left"/>
        <w:rPr>
          <w:rFonts w:eastAsia="Calibri" w:cs="Times New Roman"/>
        </w:rPr>
      </w:pPr>
    </w:p>
    <w:p w14:paraId="75D80B65" w14:textId="77777777" w:rsidR="000B65EC" w:rsidRPr="000B65EC" w:rsidRDefault="000B65EC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>Agência de Bibliotecas e Coleções Digitais da USP. Revistas USP se destacam por sua qualidade [Internet]. Mensagem para: Rede de bibliotecas da USP. 2023 ago 14 [acesso em 2023 out 18]. [12 parágrafos].</w:t>
      </w:r>
    </w:p>
    <w:p w14:paraId="7C3A23D7" w14:textId="77777777" w:rsidR="000B65EC" w:rsidRPr="000B65EC" w:rsidRDefault="000B65EC" w:rsidP="002A0AAC">
      <w:pPr>
        <w:suppressAutoHyphens/>
        <w:spacing w:line="240" w:lineRule="auto"/>
        <w:jc w:val="left"/>
        <w:rPr>
          <w:rFonts w:eastAsia="Calibri" w:cs="Times New Roman"/>
        </w:rPr>
      </w:pPr>
    </w:p>
    <w:p w14:paraId="5D7DDC93" w14:textId="77777777" w:rsidR="000B65EC" w:rsidRPr="000B65EC" w:rsidRDefault="000B65EC" w:rsidP="002A0AAC">
      <w:pPr>
        <w:keepNext/>
        <w:keepLines/>
        <w:suppressAutoHyphens/>
        <w:spacing w:line="240" w:lineRule="auto"/>
        <w:jc w:val="left"/>
        <w:outlineLvl w:val="1"/>
        <w:rPr>
          <w:rFonts w:eastAsia="Times New Roman" w:cs="Times New Roman"/>
          <w:b/>
          <w:bCs/>
          <w:sz w:val="28"/>
          <w:szCs w:val="28"/>
        </w:rPr>
      </w:pPr>
      <w:bookmarkStart w:id="27" w:name="_Toc191424746"/>
      <w:r w:rsidRPr="000B65EC">
        <w:rPr>
          <w:rFonts w:eastAsia="Times New Roman" w:cs="Times New Roman"/>
          <w:b/>
          <w:bCs/>
          <w:i/>
          <w:iCs/>
          <w:sz w:val="28"/>
          <w:szCs w:val="28"/>
        </w:rPr>
        <w:t>Software</w:t>
      </w:r>
      <w:r w:rsidRPr="000B65EC">
        <w:rPr>
          <w:rFonts w:eastAsia="Times New Roman" w:cs="Times New Roman"/>
          <w:b/>
          <w:bCs/>
          <w:sz w:val="28"/>
          <w:szCs w:val="28"/>
        </w:rPr>
        <w:t xml:space="preserve"> / Banco de Dados</w:t>
      </w:r>
      <w:bookmarkEnd w:id="27"/>
    </w:p>
    <w:p w14:paraId="4083DBC7" w14:textId="77777777" w:rsidR="000B65EC" w:rsidRPr="000B65EC" w:rsidRDefault="000B65EC" w:rsidP="002A0AAC">
      <w:pPr>
        <w:suppressAutoHyphens/>
        <w:spacing w:line="240" w:lineRule="auto"/>
        <w:jc w:val="left"/>
        <w:rPr>
          <w:rFonts w:eastAsia="Calibri" w:cs="Times New Roman"/>
        </w:rPr>
      </w:pPr>
    </w:p>
    <w:p w14:paraId="1AB3F124" w14:textId="77777777" w:rsidR="00360B5B" w:rsidRPr="000B65EC" w:rsidRDefault="00360B5B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Atlas On-line de Mortalidade [Internet]. Rio de Janeiro: Instituto Nacional de Câncer José Alencar Gomes da Silva. c1996-2014 [acesso em 2020 jan 12]. Disponível em: </w:t>
      </w:r>
      <w:hyperlink r:id="rId55" w:history="1">
        <w:r w:rsidRPr="000B65EC">
          <w:rPr>
            <w:rFonts w:eastAsia="Calibri" w:cs="Times New Roman"/>
            <w:color w:val="0000FF"/>
            <w:u w:val="single"/>
          </w:rPr>
          <w:t>https://mortalidade.inca.gov.br/MortalidadeWeb/</w:t>
        </w:r>
      </w:hyperlink>
      <w:r w:rsidRPr="000B65EC">
        <w:rPr>
          <w:rFonts w:eastAsia="Calibri" w:cs="Times New Roman"/>
        </w:rPr>
        <w:t xml:space="preserve"> </w:t>
      </w:r>
    </w:p>
    <w:p w14:paraId="0DFE4D90" w14:textId="77777777" w:rsidR="00360B5B" w:rsidRDefault="00360B5B" w:rsidP="002A0AAC">
      <w:pPr>
        <w:suppressAutoHyphens/>
        <w:spacing w:line="240" w:lineRule="auto"/>
        <w:rPr>
          <w:rFonts w:eastAsia="Calibri" w:cs="Times New Roman"/>
        </w:rPr>
      </w:pPr>
    </w:p>
    <w:p w14:paraId="0436B777" w14:textId="082EFF21" w:rsidR="00360B5B" w:rsidRPr="00873C21" w:rsidRDefault="00360B5B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Cidades@ [Internet]. Rio de Janeiro: Instituto Brasileiro de Geografia e Estatística. c2017 [acesso em 2020 jan 12]. </w:t>
      </w:r>
      <w:r w:rsidRPr="00873C21">
        <w:rPr>
          <w:rFonts w:eastAsia="Calibri" w:cs="Times New Roman"/>
        </w:rPr>
        <w:t xml:space="preserve">Disponível em: </w:t>
      </w:r>
      <w:hyperlink r:id="rId56" w:history="1">
        <w:r w:rsidRPr="00873C21">
          <w:rPr>
            <w:rFonts w:eastAsia="Calibri" w:cs="Times New Roman"/>
            <w:color w:val="0000FF"/>
            <w:u w:val="single"/>
          </w:rPr>
          <w:t>https://cidades.ibge.gov.br/</w:t>
        </w:r>
      </w:hyperlink>
    </w:p>
    <w:p w14:paraId="2C064919" w14:textId="77777777" w:rsidR="00360B5B" w:rsidRDefault="00360B5B" w:rsidP="002A0AAC">
      <w:pPr>
        <w:suppressAutoHyphens/>
        <w:spacing w:line="240" w:lineRule="auto"/>
        <w:rPr>
          <w:rFonts w:eastAsia="Calibri" w:cs="Times New Roman"/>
        </w:rPr>
      </w:pPr>
    </w:p>
    <w:p w14:paraId="42290B59" w14:textId="474B3A3E" w:rsidR="00360B5B" w:rsidRPr="000B65EC" w:rsidRDefault="00360B5B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>CNES: Cadastro Nacional de Estabelecimentos de Saúde [Internet]. Brasília</w:t>
      </w:r>
      <w:r>
        <w:rPr>
          <w:rFonts w:eastAsia="Calibri" w:cs="Times New Roman"/>
        </w:rPr>
        <w:t>,</w:t>
      </w:r>
      <w:r w:rsidRPr="000B65EC">
        <w:rPr>
          <w:rFonts w:eastAsia="Calibri" w:cs="Times New Roman"/>
        </w:rPr>
        <w:t xml:space="preserve"> DF: DATASUS. [2000] [acesso em 2025 abr 15]. Disponível em: </w:t>
      </w:r>
      <w:hyperlink r:id="rId57" w:history="1">
        <w:r w:rsidRPr="000B65EC">
          <w:rPr>
            <w:rFonts w:eastAsia="Calibri" w:cs="Times New Roman"/>
            <w:color w:val="0000FF"/>
            <w:u w:val="single"/>
          </w:rPr>
          <w:t>http://cnes.datasus.gov.br/</w:t>
        </w:r>
      </w:hyperlink>
      <w:r w:rsidRPr="000B65EC">
        <w:rPr>
          <w:rFonts w:eastAsia="Calibri" w:cs="Times New Roman"/>
        </w:rPr>
        <w:t xml:space="preserve"> </w:t>
      </w:r>
    </w:p>
    <w:p w14:paraId="7D191BC4" w14:textId="77777777" w:rsidR="00360B5B" w:rsidRPr="00873C21" w:rsidRDefault="00360B5B" w:rsidP="002A0AAC">
      <w:pPr>
        <w:suppressAutoHyphens/>
        <w:spacing w:line="240" w:lineRule="auto"/>
        <w:rPr>
          <w:rFonts w:eastAsia="Calibri" w:cs="Times New Roman"/>
        </w:rPr>
      </w:pPr>
    </w:p>
    <w:p w14:paraId="3BA53B3C" w14:textId="3391D806" w:rsidR="00360B5B" w:rsidRPr="00873C21" w:rsidRDefault="00360B5B" w:rsidP="002A0AAC">
      <w:pPr>
        <w:suppressAutoHyphens/>
        <w:spacing w:line="240" w:lineRule="auto"/>
        <w:rPr>
          <w:rFonts w:eastAsia="Calibri" w:cs="Times New Roman"/>
          <w:lang w:val="en-US"/>
        </w:rPr>
      </w:pPr>
      <w:r w:rsidRPr="000B65EC">
        <w:rPr>
          <w:rFonts w:eastAsia="Calibri" w:cs="Times New Roman"/>
          <w:lang w:val="en-US"/>
        </w:rPr>
        <w:t xml:space="preserve">Cochrane Library [Internet]. St Albans House: Wiley; c2000-2023 [acesso em 2023 set 1]. </w:t>
      </w:r>
      <w:proofErr w:type="spellStart"/>
      <w:r w:rsidRPr="00873C21">
        <w:rPr>
          <w:rFonts w:eastAsia="Calibri" w:cs="Times New Roman"/>
          <w:lang w:val="en-US"/>
        </w:rPr>
        <w:t>Disponível</w:t>
      </w:r>
      <w:proofErr w:type="spellEnd"/>
      <w:r w:rsidRPr="00873C21">
        <w:rPr>
          <w:rFonts w:eastAsia="Calibri" w:cs="Times New Roman"/>
          <w:lang w:val="en-US"/>
        </w:rPr>
        <w:t xml:space="preserve"> </w:t>
      </w:r>
      <w:proofErr w:type="spellStart"/>
      <w:r w:rsidRPr="00873C21">
        <w:rPr>
          <w:rFonts w:eastAsia="Calibri" w:cs="Times New Roman"/>
          <w:lang w:val="en-US"/>
        </w:rPr>
        <w:t>em</w:t>
      </w:r>
      <w:proofErr w:type="spellEnd"/>
      <w:r w:rsidRPr="00873C21">
        <w:rPr>
          <w:rFonts w:eastAsia="Calibri" w:cs="Times New Roman"/>
          <w:lang w:val="en-US"/>
        </w:rPr>
        <w:t xml:space="preserve">: </w:t>
      </w:r>
      <w:hyperlink r:id="rId58" w:history="1">
        <w:r w:rsidRPr="00873C21">
          <w:rPr>
            <w:rFonts w:eastAsia="Calibri" w:cs="Times New Roman"/>
            <w:color w:val="0000FF"/>
            <w:u w:val="single"/>
            <w:lang w:val="en-US"/>
          </w:rPr>
          <w:t>https://www.cochranelibrary.com</w:t>
        </w:r>
      </w:hyperlink>
    </w:p>
    <w:p w14:paraId="1B1C9BCD" w14:textId="77777777" w:rsidR="00360B5B" w:rsidRDefault="00360B5B" w:rsidP="002A0AAC">
      <w:pPr>
        <w:suppressAutoHyphens/>
        <w:spacing w:line="240" w:lineRule="auto"/>
        <w:rPr>
          <w:rFonts w:eastAsia="Calibri" w:cs="Times New Roman"/>
          <w:lang w:val="en-US"/>
        </w:rPr>
      </w:pPr>
    </w:p>
    <w:p w14:paraId="4CDE47D6" w14:textId="5546E06D" w:rsidR="00360B5B" w:rsidRPr="000B65EC" w:rsidRDefault="00360B5B" w:rsidP="002A0AAC">
      <w:pPr>
        <w:suppressAutoHyphens/>
        <w:spacing w:line="240" w:lineRule="auto"/>
        <w:rPr>
          <w:rFonts w:eastAsia="Calibri" w:cs="Times New Roman"/>
        </w:rPr>
      </w:pPr>
      <w:r w:rsidRPr="00360B5B">
        <w:rPr>
          <w:rFonts w:eastAsia="Calibri" w:cs="Times New Roman"/>
          <w:lang w:val="en-US"/>
        </w:rPr>
        <w:lastRenderedPageBreak/>
        <w:t xml:space="preserve">Eclipse Treatment Planning System [Internet]. </w:t>
      </w:r>
      <w:proofErr w:type="spellStart"/>
      <w:r w:rsidRPr="00873C21">
        <w:rPr>
          <w:rFonts w:eastAsia="Calibri" w:cs="Times New Roman"/>
          <w:lang w:val="en-US"/>
        </w:rPr>
        <w:t>Versão</w:t>
      </w:r>
      <w:proofErr w:type="spellEnd"/>
      <w:r w:rsidRPr="00873C21">
        <w:rPr>
          <w:rFonts w:eastAsia="Calibri" w:cs="Times New Roman"/>
          <w:lang w:val="en-US"/>
        </w:rPr>
        <w:t xml:space="preserve"> 15.6. Palo Alto: Varian Medical Systems; 2023 [</w:t>
      </w:r>
      <w:proofErr w:type="spellStart"/>
      <w:r w:rsidRPr="00873C21">
        <w:rPr>
          <w:rFonts w:eastAsia="Calibri" w:cs="Times New Roman"/>
          <w:lang w:val="en-US"/>
        </w:rPr>
        <w:t>acesso</w:t>
      </w:r>
      <w:proofErr w:type="spellEnd"/>
      <w:r w:rsidRPr="00873C21">
        <w:rPr>
          <w:rFonts w:eastAsia="Calibri" w:cs="Times New Roman"/>
          <w:lang w:val="en-US"/>
        </w:rPr>
        <w:t xml:space="preserve"> em 2024 </w:t>
      </w:r>
      <w:proofErr w:type="spellStart"/>
      <w:r w:rsidRPr="00873C21">
        <w:rPr>
          <w:rFonts w:eastAsia="Calibri" w:cs="Times New Roman"/>
          <w:lang w:val="en-US"/>
        </w:rPr>
        <w:t>jan</w:t>
      </w:r>
      <w:proofErr w:type="spellEnd"/>
      <w:r w:rsidRPr="00873C21">
        <w:rPr>
          <w:rFonts w:eastAsia="Calibri" w:cs="Times New Roman"/>
          <w:lang w:val="en-US"/>
        </w:rPr>
        <w:t xml:space="preserve"> 25]. </w:t>
      </w:r>
      <w:r w:rsidRPr="000B65EC">
        <w:rPr>
          <w:rFonts w:eastAsia="Calibri" w:cs="Times New Roman"/>
        </w:rPr>
        <w:t xml:space="preserve">Disponível em: </w:t>
      </w:r>
      <w:hyperlink r:id="rId59" w:history="1">
        <w:r w:rsidRPr="000B65EC">
          <w:rPr>
            <w:rFonts w:eastAsia="Calibri" w:cs="Times New Roman"/>
            <w:color w:val="0000FF"/>
            <w:u w:val="single"/>
          </w:rPr>
          <w:t>https://www.varian.com/pt-br/products/radiotherapy/treatment-planning/eclipse</w:t>
        </w:r>
      </w:hyperlink>
      <w:r w:rsidRPr="000B65EC">
        <w:rPr>
          <w:rFonts w:eastAsia="Calibri" w:cs="Times New Roman"/>
        </w:rPr>
        <w:t xml:space="preserve"> </w:t>
      </w:r>
    </w:p>
    <w:p w14:paraId="5FF1AB56" w14:textId="77777777" w:rsidR="00360B5B" w:rsidRDefault="00360B5B" w:rsidP="002A0AAC">
      <w:pPr>
        <w:suppressAutoHyphens/>
        <w:spacing w:line="240" w:lineRule="auto"/>
        <w:rPr>
          <w:rFonts w:eastAsia="Calibri" w:cs="Times New Roman"/>
        </w:rPr>
      </w:pPr>
    </w:p>
    <w:p w14:paraId="0676AAD2" w14:textId="35D24D71" w:rsidR="00360B5B" w:rsidRPr="000B65EC" w:rsidRDefault="00360B5B" w:rsidP="002A0AAC">
      <w:pPr>
        <w:suppressAutoHyphens/>
        <w:spacing w:line="240" w:lineRule="auto"/>
        <w:rPr>
          <w:rFonts w:eastAsia="Calibri" w:cs="Times New Roman"/>
        </w:rPr>
      </w:pPr>
      <w:proofErr w:type="spellStart"/>
      <w:r w:rsidRPr="00873C21">
        <w:rPr>
          <w:rFonts w:eastAsia="Calibri" w:cs="Times New Roman"/>
          <w:lang w:val="en-US"/>
        </w:rPr>
        <w:t>GTEx</w:t>
      </w:r>
      <w:proofErr w:type="spellEnd"/>
      <w:r w:rsidRPr="00873C21">
        <w:rPr>
          <w:rFonts w:eastAsia="Calibri" w:cs="Times New Roman"/>
          <w:lang w:val="en-US"/>
        </w:rPr>
        <w:t xml:space="preserve">: The Genotype-Tissue Expression [Internet]. </w:t>
      </w:r>
      <w:r w:rsidRPr="000B65EC">
        <w:rPr>
          <w:rFonts w:eastAsia="Calibri" w:cs="Times New Roman"/>
        </w:rPr>
        <w:t>Versão phs000424.v</w:t>
      </w:r>
      <w:proofErr w:type="gramStart"/>
      <w:r w:rsidRPr="000B65EC">
        <w:rPr>
          <w:rFonts w:eastAsia="Calibri" w:cs="Times New Roman"/>
        </w:rPr>
        <w:t>9.p</w:t>
      </w:r>
      <w:proofErr w:type="gramEnd"/>
      <w:r w:rsidRPr="000B65EC">
        <w:rPr>
          <w:rFonts w:eastAsia="Calibri" w:cs="Times New Roman"/>
        </w:rPr>
        <w:t>2. Bethesda: NIH; [</w:t>
      </w:r>
      <w:r>
        <w:rPr>
          <w:rFonts w:eastAsia="Calibri" w:cs="Times New Roman"/>
        </w:rPr>
        <w:t>data desconhecida</w:t>
      </w:r>
      <w:r w:rsidRPr="000B65EC">
        <w:rPr>
          <w:rFonts w:eastAsia="Calibri" w:cs="Times New Roman"/>
        </w:rPr>
        <w:t xml:space="preserve">] [acesso em 2024 mar 8]. Disponível em: </w:t>
      </w:r>
      <w:hyperlink r:id="rId60" w:history="1">
        <w:r w:rsidRPr="000B65EC">
          <w:rPr>
            <w:rFonts w:eastAsia="Calibri" w:cs="Times New Roman"/>
            <w:color w:val="0000FF"/>
            <w:u w:val="single"/>
          </w:rPr>
          <w:t>https://gtexportal.org/home/</w:t>
        </w:r>
      </w:hyperlink>
    </w:p>
    <w:p w14:paraId="3CA8E126" w14:textId="77777777" w:rsidR="00360B5B" w:rsidRDefault="00360B5B" w:rsidP="002A0AAC">
      <w:pPr>
        <w:suppressAutoHyphens/>
        <w:spacing w:line="240" w:lineRule="auto"/>
        <w:rPr>
          <w:rFonts w:eastAsia="Calibri" w:cs="Times New Roman"/>
        </w:rPr>
      </w:pPr>
    </w:p>
    <w:p w14:paraId="1183F81C" w14:textId="2969031B" w:rsidR="00360B5B" w:rsidRPr="000B65EC" w:rsidRDefault="00360B5B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IPEA data [Internet]. Versão 1.15.5. Brasília, DF: IPEA; Ó2006 [acesso em 2024 ago 15]. Disponível em: </w:t>
      </w:r>
      <w:hyperlink r:id="rId61" w:history="1">
        <w:r w:rsidRPr="000B65EC">
          <w:rPr>
            <w:rFonts w:eastAsia="Calibri" w:cs="Times New Roman"/>
            <w:color w:val="0000FF"/>
            <w:u w:val="single"/>
          </w:rPr>
          <w:t>http://www.ipeadata.gov.br/Default.aspx</w:t>
        </w:r>
      </w:hyperlink>
    </w:p>
    <w:p w14:paraId="2E52613C" w14:textId="77777777" w:rsidR="00360B5B" w:rsidRDefault="00360B5B" w:rsidP="002A0AAC">
      <w:pPr>
        <w:suppressAutoHyphens/>
        <w:spacing w:line="240" w:lineRule="auto"/>
        <w:rPr>
          <w:rFonts w:eastAsia="Calibri" w:cs="Times New Roman"/>
        </w:rPr>
      </w:pPr>
    </w:p>
    <w:p w14:paraId="0ED1F808" w14:textId="0AB71FFA" w:rsidR="00360B5B" w:rsidRPr="000B65EC" w:rsidRDefault="00360B5B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IRAMUTEQ [Internet]. Versão 0.7. Toulouse: Lerass; 2024 [acesso em 2024 maio 13]. Disponível em: </w:t>
      </w:r>
      <w:hyperlink r:id="rId62" w:history="1">
        <w:r w:rsidRPr="000B65EC">
          <w:rPr>
            <w:rFonts w:eastAsia="Calibri" w:cs="Times New Roman"/>
            <w:color w:val="0000FF"/>
            <w:u w:val="single"/>
          </w:rPr>
          <w:t>http://www.iramuteq.org/</w:t>
        </w:r>
      </w:hyperlink>
    </w:p>
    <w:p w14:paraId="61DD87FF" w14:textId="77777777" w:rsidR="00360B5B" w:rsidRDefault="00360B5B" w:rsidP="002A0AAC">
      <w:pPr>
        <w:suppressAutoHyphens/>
        <w:spacing w:line="240" w:lineRule="auto"/>
        <w:rPr>
          <w:rFonts w:eastAsia="Calibri" w:cs="Times New Roman"/>
        </w:rPr>
      </w:pPr>
    </w:p>
    <w:p w14:paraId="282504AE" w14:textId="2BE7420C" w:rsidR="00360B5B" w:rsidRPr="000B65EC" w:rsidRDefault="00360B5B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Jamovi [Internet]. Versão 1.8.4. Sydney: projeto Jamovi; 2024 [acesso em 2024 jan 23]. Disponível em: </w:t>
      </w:r>
      <w:hyperlink r:id="rId63" w:history="1">
        <w:r w:rsidRPr="000B65EC">
          <w:rPr>
            <w:rFonts w:eastAsia="Calibri" w:cs="Times New Roman"/>
            <w:color w:val="0000FF"/>
            <w:u w:val="single"/>
          </w:rPr>
          <w:t>https://www.jamovi.org/</w:t>
        </w:r>
      </w:hyperlink>
    </w:p>
    <w:p w14:paraId="0D8113F4" w14:textId="77777777" w:rsidR="00360B5B" w:rsidRDefault="00360B5B" w:rsidP="002A0AAC">
      <w:pPr>
        <w:suppressAutoHyphens/>
        <w:spacing w:line="240" w:lineRule="auto"/>
        <w:rPr>
          <w:rFonts w:eastAsia="Calibri" w:cs="Times New Roman"/>
        </w:rPr>
      </w:pPr>
    </w:p>
    <w:p w14:paraId="2F313C69" w14:textId="06FF5C35" w:rsidR="00360B5B" w:rsidRPr="000B65EC" w:rsidRDefault="00360B5B" w:rsidP="002A0AAC">
      <w:pPr>
        <w:suppressAutoHyphens/>
        <w:spacing w:line="240" w:lineRule="auto"/>
        <w:rPr>
          <w:rFonts w:eastAsia="Calibri" w:cs="Times New Roman"/>
        </w:rPr>
      </w:pPr>
      <w:r w:rsidRPr="00B126EA">
        <w:rPr>
          <w:rFonts w:eastAsia="Calibri" w:cs="Times New Roman"/>
        </w:rPr>
        <w:t xml:space="preserve">Joinpoint Regression Program [Internet]. </w:t>
      </w:r>
      <w:r w:rsidRPr="000B65EC">
        <w:rPr>
          <w:rFonts w:eastAsia="Calibri" w:cs="Times New Roman"/>
          <w:lang w:val="en-US"/>
        </w:rPr>
        <w:t xml:space="preserve">Version 5.0.2. 2024. </w:t>
      </w:r>
      <w:r w:rsidRPr="00DB32C9">
        <w:rPr>
          <w:rFonts w:eastAsia="Calibri" w:cs="Times New Roman"/>
          <w:lang w:val="en-US"/>
        </w:rPr>
        <w:t xml:space="preserve">Hoboken: John Wiley &amp; Sons, Ltd; c2000 [acesso em 2024 abr 22]. </w:t>
      </w:r>
      <w:r w:rsidRPr="000B65EC">
        <w:rPr>
          <w:rFonts w:eastAsia="Calibri" w:cs="Times New Roman"/>
        </w:rPr>
        <w:t xml:space="preserve">Disponível em: </w:t>
      </w:r>
      <w:hyperlink r:id="rId64" w:history="1">
        <w:r w:rsidRPr="000B65EC">
          <w:rPr>
            <w:rFonts w:eastAsia="Calibri" w:cs="Times New Roman"/>
            <w:color w:val="0000FF"/>
            <w:u w:val="single"/>
          </w:rPr>
          <w:t>https://surveillance.cancer.gov/joinpoint/</w:t>
        </w:r>
      </w:hyperlink>
    </w:p>
    <w:p w14:paraId="454519E6" w14:textId="77777777" w:rsidR="00360B5B" w:rsidRDefault="00360B5B" w:rsidP="002A0AAC">
      <w:pPr>
        <w:suppressAutoHyphens/>
        <w:spacing w:line="240" w:lineRule="auto"/>
        <w:rPr>
          <w:rFonts w:eastAsia="Calibri" w:cs="Times New Roman"/>
        </w:rPr>
      </w:pPr>
    </w:p>
    <w:p w14:paraId="0EE760A3" w14:textId="6BE4D826" w:rsidR="00360B5B" w:rsidRPr="000B65EC" w:rsidRDefault="00360B5B" w:rsidP="002A0AAC">
      <w:pPr>
        <w:suppressAutoHyphens/>
        <w:spacing w:line="240" w:lineRule="auto"/>
        <w:rPr>
          <w:rFonts w:eastAsia="Calibri" w:cs="Times New Roman"/>
        </w:rPr>
      </w:pPr>
      <w:r w:rsidRPr="00B126EA">
        <w:rPr>
          <w:rFonts w:eastAsia="Calibri" w:cs="Times New Roman"/>
        </w:rPr>
        <w:t xml:space="preserve">Joinpoint Trend Analysis [Internet]. </w:t>
      </w:r>
      <w:r w:rsidRPr="00873C21">
        <w:rPr>
          <w:rFonts w:eastAsia="Calibri" w:cs="Times New Roman"/>
          <w:lang w:val="en-US"/>
        </w:rPr>
        <w:t xml:space="preserve">Version 4.8.0.1. Bethesda (MD): National Cancer Institute. </w:t>
      </w:r>
      <w:r w:rsidRPr="000B65EC">
        <w:rPr>
          <w:rFonts w:eastAsia="Calibri" w:cs="Times New Roman"/>
        </w:rPr>
        <w:t xml:space="preserve">2020 </w:t>
      </w:r>
      <w:proofErr w:type="spellStart"/>
      <w:r w:rsidRPr="000B65EC">
        <w:rPr>
          <w:rFonts w:eastAsia="Calibri" w:cs="Times New Roman"/>
        </w:rPr>
        <w:t>abr</w:t>
      </w:r>
      <w:proofErr w:type="spellEnd"/>
      <w:r w:rsidRPr="000B65EC">
        <w:rPr>
          <w:rFonts w:eastAsia="Calibri" w:cs="Times New Roman"/>
        </w:rPr>
        <w:t xml:space="preserve"> 22 [acesso em 2025 abr 15]. Disponível em: </w:t>
      </w:r>
      <w:hyperlink r:id="rId65" w:history="1">
        <w:r w:rsidRPr="000B65EC">
          <w:rPr>
            <w:rFonts w:eastAsia="Calibri" w:cs="Times New Roman"/>
            <w:color w:val="0000FF"/>
            <w:u w:val="single"/>
          </w:rPr>
          <w:t>https://surveillance.cancer.gov/joinpoint/</w:t>
        </w:r>
      </w:hyperlink>
      <w:r w:rsidRPr="000B65EC">
        <w:rPr>
          <w:rFonts w:eastAsia="Calibri" w:cs="Times New Roman"/>
        </w:rPr>
        <w:t xml:space="preserve"> </w:t>
      </w:r>
    </w:p>
    <w:p w14:paraId="3A33AF9C" w14:textId="77777777" w:rsidR="00360B5B" w:rsidRDefault="00360B5B" w:rsidP="002A0AAC">
      <w:pPr>
        <w:suppressAutoHyphens/>
        <w:spacing w:line="240" w:lineRule="auto"/>
        <w:rPr>
          <w:rFonts w:eastAsia="Calibri" w:cs="Times New Roman"/>
        </w:rPr>
      </w:pPr>
    </w:p>
    <w:p w14:paraId="5D73148C" w14:textId="11F9E0D9" w:rsidR="00360B5B" w:rsidRPr="000B65EC" w:rsidRDefault="00360B5B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LILACS, Informação Científica e Técnica em Saúde da América Latina e Caribe [Internet]. São Paulo: BIREME; 2023 [acesso em 2023 set 1]. Disponível em: </w:t>
      </w:r>
      <w:hyperlink r:id="rId66" w:history="1">
        <w:r w:rsidRPr="000B65EC">
          <w:rPr>
            <w:rFonts w:eastAsia="Calibri" w:cs="Times New Roman"/>
            <w:color w:val="0000FF"/>
            <w:u w:val="single"/>
          </w:rPr>
          <w:t>http://lilacs.bvsalud.org/</w:t>
        </w:r>
      </w:hyperlink>
    </w:p>
    <w:p w14:paraId="1B93D909" w14:textId="77777777" w:rsidR="00360B5B" w:rsidRDefault="00360B5B" w:rsidP="002A0AAC">
      <w:pPr>
        <w:suppressAutoHyphens/>
        <w:spacing w:line="240" w:lineRule="auto"/>
        <w:rPr>
          <w:rFonts w:eastAsia="Calibri" w:cs="Times New Roman"/>
        </w:rPr>
      </w:pPr>
    </w:p>
    <w:p w14:paraId="22E815B4" w14:textId="0B74D173" w:rsidR="00360B5B" w:rsidRPr="000B65EC" w:rsidRDefault="00360B5B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MAXQDA [Internet]. Versão novembro 2023. Berlin: VERBI Software; 1995-2024© [acesso em 2024 jan 25]. Disponível em: </w:t>
      </w:r>
      <w:hyperlink r:id="rId67" w:history="1">
        <w:r w:rsidRPr="000B65EC">
          <w:rPr>
            <w:rFonts w:eastAsia="Calibri" w:cs="Times New Roman"/>
            <w:color w:val="0000FF"/>
            <w:u w:val="single"/>
          </w:rPr>
          <w:t>https://www.maxqda.com/</w:t>
        </w:r>
      </w:hyperlink>
      <w:r w:rsidRPr="000B65EC">
        <w:rPr>
          <w:rFonts w:eastAsia="Calibri" w:cs="Times New Roman"/>
        </w:rPr>
        <w:t xml:space="preserve"> </w:t>
      </w:r>
    </w:p>
    <w:p w14:paraId="454BE3F4" w14:textId="77777777" w:rsidR="00360B5B" w:rsidRDefault="00360B5B" w:rsidP="002A0AAC">
      <w:pPr>
        <w:suppressAutoHyphens/>
        <w:spacing w:line="240" w:lineRule="auto"/>
        <w:rPr>
          <w:rFonts w:eastAsia="Calibri" w:cs="Times New Roman"/>
        </w:rPr>
      </w:pPr>
    </w:p>
    <w:p w14:paraId="3C9561DF" w14:textId="3858E4BC" w:rsidR="00360B5B" w:rsidRPr="000B65EC" w:rsidRDefault="00360B5B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MeSH Database [Internet]. Bethesda (MD): National Library of Medicine (US). 2003 [acesso em 2011 jul 8]. Disponível em: </w:t>
      </w:r>
      <w:hyperlink r:id="rId68" w:history="1">
        <w:r w:rsidRPr="000B65EC">
          <w:rPr>
            <w:rFonts w:eastAsia="Calibri" w:cs="Times New Roman"/>
            <w:color w:val="0000FF"/>
            <w:u w:val="single"/>
          </w:rPr>
          <w:t>http://www.ncbi.nlm.nih.gov/mesh</w:t>
        </w:r>
      </w:hyperlink>
      <w:r w:rsidRPr="000B65EC">
        <w:rPr>
          <w:rFonts w:eastAsia="Calibri" w:cs="Times New Roman"/>
        </w:rPr>
        <w:t xml:space="preserve"> </w:t>
      </w:r>
    </w:p>
    <w:p w14:paraId="4D790F9D" w14:textId="77777777" w:rsidR="00360B5B" w:rsidRDefault="00360B5B" w:rsidP="002A0AAC">
      <w:pPr>
        <w:suppressAutoHyphens/>
        <w:spacing w:line="240" w:lineRule="auto"/>
        <w:rPr>
          <w:rFonts w:eastAsia="Calibri" w:cs="Times New Roman"/>
        </w:rPr>
      </w:pPr>
    </w:p>
    <w:p w14:paraId="49D88CCA" w14:textId="01B9BC4A" w:rsidR="00360B5B" w:rsidRPr="000B65EC" w:rsidRDefault="00360B5B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>PAINEL-Oncologia [Internet]. Brasília</w:t>
      </w:r>
      <w:r>
        <w:rPr>
          <w:rFonts w:eastAsia="Calibri" w:cs="Times New Roman"/>
        </w:rPr>
        <w:t>,</w:t>
      </w:r>
      <w:r w:rsidRPr="000B65EC">
        <w:rPr>
          <w:rFonts w:eastAsia="Calibri" w:cs="Times New Roman"/>
        </w:rPr>
        <w:t xml:space="preserve"> DF: DATASUS. [data desconhecida] [atualizado em 2022 abr 15; acesso em 2025 ab</w:t>
      </w:r>
      <w:r>
        <w:rPr>
          <w:rFonts w:eastAsia="Calibri" w:cs="Times New Roman"/>
        </w:rPr>
        <w:t>r</w:t>
      </w:r>
      <w:r w:rsidRPr="000B65EC">
        <w:rPr>
          <w:rFonts w:eastAsia="Calibri" w:cs="Times New Roman"/>
        </w:rPr>
        <w:t xml:space="preserve"> 15]. Disponível em: </w:t>
      </w:r>
      <w:hyperlink r:id="rId69" w:history="1">
        <w:r w:rsidRPr="000B65EC">
          <w:rPr>
            <w:rFonts w:eastAsia="Calibri" w:cs="Times New Roman"/>
            <w:color w:val="0000FF"/>
            <w:u w:val="single"/>
          </w:rPr>
          <w:t>http://tabnet.datasus.gov.br/cgi/dhdat.exe?PAINEL_ONCO/PAINEL_ONCOLOGIABR.def</w:t>
        </w:r>
      </w:hyperlink>
      <w:r w:rsidRPr="000B65EC">
        <w:rPr>
          <w:rFonts w:eastAsia="Calibri" w:cs="Times New Roman"/>
        </w:rPr>
        <w:t xml:space="preserve"> </w:t>
      </w:r>
    </w:p>
    <w:p w14:paraId="781611E7" w14:textId="77777777" w:rsidR="00360B5B" w:rsidRDefault="00360B5B" w:rsidP="002A0AAC">
      <w:pPr>
        <w:suppressAutoHyphens/>
        <w:spacing w:line="240" w:lineRule="auto"/>
        <w:rPr>
          <w:rFonts w:eastAsia="Calibri" w:cs="Times New Roman"/>
        </w:rPr>
      </w:pPr>
    </w:p>
    <w:p w14:paraId="139E06FD" w14:textId="6C6BA140" w:rsidR="00360B5B" w:rsidRPr="00873C21" w:rsidRDefault="00360B5B" w:rsidP="002A0AAC">
      <w:pPr>
        <w:suppressAutoHyphens/>
        <w:spacing w:line="240" w:lineRule="auto"/>
        <w:rPr>
          <w:rFonts w:eastAsia="Calibri" w:cs="Times New Roman"/>
          <w:lang w:val="en-US"/>
        </w:rPr>
      </w:pPr>
      <w:r w:rsidRPr="000B65EC">
        <w:rPr>
          <w:rFonts w:eastAsia="Calibri" w:cs="Times New Roman"/>
        </w:rPr>
        <w:t xml:space="preserve">QGIS [Internet]. Versão 3.30.1. Grüt: QGIS.org; 2016 [acesso em 2024 jan 10]. </w:t>
      </w:r>
      <w:proofErr w:type="spellStart"/>
      <w:r w:rsidRPr="00873C21">
        <w:rPr>
          <w:rFonts w:eastAsia="Calibri" w:cs="Times New Roman"/>
          <w:lang w:val="en-US"/>
        </w:rPr>
        <w:t>Disponível</w:t>
      </w:r>
      <w:proofErr w:type="spellEnd"/>
      <w:r w:rsidRPr="00873C21">
        <w:rPr>
          <w:rFonts w:eastAsia="Calibri" w:cs="Times New Roman"/>
          <w:lang w:val="en-US"/>
        </w:rPr>
        <w:t xml:space="preserve"> </w:t>
      </w:r>
      <w:proofErr w:type="spellStart"/>
      <w:r w:rsidRPr="00873C21">
        <w:rPr>
          <w:rFonts w:eastAsia="Calibri" w:cs="Times New Roman"/>
          <w:lang w:val="en-US"/>
        </w:rPr>
        <w:t>em</w:t>
      </w:r>
      <w:proofErr w:type="spellEnd"/>
      <w:r w:rsidRPr="00873C21">
        <w:rPr>
          <w:rFonts w:eastAsia="Calibri" w:cs="Times New Roman"/>
          <w:lang w:val="en-US"/>
        </w:rPr>
        <w:t xml:space="preserve">: </w:t>
      </w:r>
      <w:hyperlink r:id="rId70" w:history="1">
        <w:r w:rsidRPr="00873C21">
          <w:rPr>
            <w:rFonts w:eastAsia="Calibri" w:cs="Times New Roman"/>
            <w:color w:val="0000FF"/>
            <w:u w:val="single"/>
            <w:lang w:val="en-US"/>
          </w:rPr>
          <w:t>https://qgis.org/download/</w:t>
        </w:r>
      </w:hyperlink>
      <w:r w:rsidRPr="00873C21">
        <w:rPr>
          <w:rFonts w:eastAsia="Calibri" w:cs="Times New Roman"/>
          <w:lang w:val="en-US"/>
        </w:rPr>
        <w:t xml:space="preserve"> </w:t>
      </w:r>
    </w:p>
    <w:p w14:paraId="2C83EA0A" w14:textId="77777777" w:rsidR="00360B5B" w:rsidRDefault="00360B5B" w:rsidP="002A0AAC">
      <w:pPr>
        <w:suppressAutoHyphens/>
        <w:spacing w:line="240" w:lineRule="auto"/>
        <w:rPr>
          <w:rFonts w:eastAsia="Calibri" w:cs="Times New Roman"/>
          <w:lang w:val="en-US"/>
        </w:rPr>
      </w:pPr>
    </w:p>
    <w:p w14:paraId="307ED713" w14:textId="0A8BB3F8" w:rsidR="00360B5B" w:rsidRPr="000B65EC" w:rsidRDefault="00360B5B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  <w:lang w:val="en-US"/>
        </w:rPr>
        <w:t xml:space="preserve">R: The R Project for Statistical Computing [Internet]. Version 4.1.2. [place unknown]: The R foundation. </w:t>
      </w:r>
      <w:r w:rsidRPr="000B65EC">
        <w:rPr>
          <w:rFonts w:eastAsia="Calibri" w:cs="Times New Roman"/>
        </w:rPr>
        <w:t xml:space="preserve">2021 nov 2 [acesso em 2022 set 6]. Disponível em: </w:t>
      </w:r>
      <w:hyperlink r:id="rId71" w:history="1">
        <w:r w:rsidRPr="000B65EC">
          <w:rPr>
            <w:rFonts w:eastAsia="Calibri" w:cs="Times New Roman"/>
            <w:color w:val="0000FF"/>
            <w:u w:val="single"/>
          </w:rPr>
          <w:t>https://www.r-project.org/</w:t>
        </w:r>
      </w:hyperlink>
      <w:r w:rsidRPr="000B65EC">
        <w:rPr>
          <w:rFonts w:eastAsia="Calibri" w:cs="Times New Roman"/>
        </w:rPr>
        <w:t xml:space="preserve"> </w:t>
      </w:r>
    </w:p>
    <w:p w14:paraId="7E24FF86" w14:textId="77777777" w:rsidR="00360B5B" w:rsidRDefault="00360B5B" w:rsidP="002A0AAC">
      <w:pPr>
        <w:suppressAutoHyphens/>
        <w:spacing w:line="240" w:lineRule="auto"/>
        <w:rPr>
          <w:rFonts w:eastAsia="Calibri" w:cs="Times New Roman"/>
        </w:rPr>
      </w:pPr>
    </w:p>
    <w:p w14:paraId="0D0DD277" w14:textId="5BB65D45" w:rsidR="00360B5B" w:rsidRPr="000B65EC" w:rsidRDefault="00360B5B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RStudio [Internet]. Version 2024.04.1+748. Boston: Posit Software, PBC. 2024 abr 1 [acesso em 2024 mar 1]. Disponível em: </w:t>
      </w:r>
      <w:hyperlink r:id="rId72" w:history="1">
        <w:r w:rsidRPr="000B65EC">
          <w:rPr>
            <w:rFonts w:eastAsia="Calibri" w:cs="Times New Roman"/>
            <w:color w:val="0000FF"/>
            <w:u w:val="single"/>
          </w:rPr>
          <w:t>http://www.rstudio.com/ide</w:t>
        </w:r>
      </w:hyperlink>
      <w:r w:rsidRPr="000B65EC">
        <w:rPr>
          <w:rFonts w:eastAsia="Calibri" w:cs="Times New Roman"/>
        </w:rPr>
        <w:t xml:space="preserve"> </w:t>
      </w:r>
    </w:p>
    <w:p w14:paraId="4CA5AA86" w14:textId="77777777" w:rsidR="00360B5B" w:rsidRDefault="00360B5B" w:rsidP="002A0AAC">
      <w:pPr>
        <w:suppressAutoHyphens/>
        <w:spacing w:line="240" w:lineRule="auto"/>
        <w:rPr>
          <w:rFonts w:eastAsia="Calibri" w:cs="Times New Roman"/>
        </w:rPr>
      </w:pPr>
    </w:p>
    <w:p w14:paraId="664FDB8C" w14:textId="549AAB2C" w:rsidR="00360B5B" w:rsidRPr="000B65EC" w:rsidRDefault="00360B5B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>SIA/SUS: Sistema de Informações Ambulatoriais do SUS [Internet]. Brasília</w:t>
      </w:r>
      <w:r>
        <w:rPr>
          <w:rFonts w:eastAsia="Calibri" w:cs="Times New Roman"/>
        </w:rPr>
        <w:t>,</w:t>
      </w:r>
      <w:r w:rsidRPr="000B65EC">
        <w:rPr>
          <w:rFonts w:eastAsia="Calibri" w:cs="Times New Roman"/>
        </w:rPr>
        <w:t xml:space="preserve"> DF: DATASUS. [data desconhecida] [acesso em 2025 abr 15]. Disponível em: </w:t>
      </w:r>
      <w:hyperlink r:id="rId73" w:history="1">
        <w:r w:rsidRPr="000B65EC">
          <w:rPr>
            <w:rFonts w:eastAsia="Calibri" w:cs="Times New Roman"/>
            <w:color w:val="0000FF"/>
            <w:u w:val="single"/>
          </w:rPr>
          <w:t>http://sia.datasus.gov.br/principal/index.php</w:t>
        </w:r>
      </w:hyperlink>
      <w:r w:rsidRPr="000B65EC">
        <w:rPr>
          <w:rFonts w:eastAsia="Calibri" w:cs="Times New Roman"/>
        </w:rPr>
        <w:t xml:space="preserve"> </w:t>
      </w:r>
    </w:p>
    <w:p w14:paraId="23321D4C" w14:textId="77777777" w:rsidR="00360B5B" w:rsidRDefault="00360B5B" w:rsidP="002A0AAC">
      <w:pPr>
        <w:suppressAutoHyphens/>
        <w:spacing w:line="240" w:lineRule="auto"/>
        <w:rPr>
          <w:rFonts w:eastAsia="Calibri" w:cs="Times New Roman"/>
        </w:rPr>
      </w:pPr>
    </w:p>
    <w:p w14:paraId="20A66C2B" w14:textId="28F391EE" w:rsidR="00360B5B" w:rsidRPr="000B65EC" w:rsidRDefault="00360B5B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lastRenderedPageBreak/>
        <w:t xml:space="preserve">SIDRA: sistema IBGE de recuperação automática [Internet]. Rio de Janeiro: IBGE; [2011]. [Tabela], Censo 2010: população residente, por cor ou raça, segundo a situação de domicílio, o sexo e a idade; [acesso em 2022 fev 11]. Disponível em: </w:t>
      </w:r>
      <w:hyperlink r:id="rId74" w:history="1">
        <w:r w:rsidRPr="000B65EC">
          <w:rPr>
            <w:rFonts w:eastAsia="Calibri" w:cs="Times New Roman"/>
            <w:color w:val="0000FF"/>
            <w:u w:val="single"/>
          </w:rPr>
          <w:t>https://sidra.ibge.gov.br/tabela/3175</w:t>
        </w:r>
      </w:hyperlink>
    </w:p>
    <w:p w14:paraId="080E5585" w14:textId="77777777" w:rsidR="00360B5B" w:rsidRDefault="00360B5B" w:rsidP="002A0AAC">
      <w:pPr>
        <w:suppressAutoHyphens/>
        <w:spacing w:line="240" w:lineRule="auto"/>
        <w:rPr>
          <w:rFonts w:eastAsia="Calibri" w:cs="Times New Roman"/>
        </w:rPr>
      </w:pPr>
    </w:p>
    <w:p w14:paraId="2B906D16" w14:textId="790676F4" w:rsidR="00360B5B" w:rsidRPr="000B65EC" w:rsidRDefault="00360B5B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>SIGTAP: Sistema de Gerenciamento de Tabela de Procedimentos, Medicamentos e OPM do SUS [Internet]. Brasília</w:t>
      </w:r>
      <w:r>
        <w:rPr>
          <w:rFonts w:eastAsia="Calibri" w:cs="Times New Roman"/>
        </w:rPr>
        <w:t>,</w:t>
      </w:r>
      <w:r w:rsidRPr="000B65EC">
        <w:rPr>
          <w:rFonts w:eastAsia="Calibri" w:cs="Times New Roman"/>
        </w:rPr>
        <w:t xml:space="preserve"> DF: DATASUS. [2007] [acesso em 2020 dez 28]. Disponível em: </w:t>
      </w:r>
      <w:hyperlink r:id="rId75" w:history="1">
        <w:r w:rsidRPr="000B65EC">
          <w:rPr>
            <w:rFonts w:eastAsia="Calibri" w:cs="Times New Roman"/>
            <w:color w:val="0000FF"/>
            <w:u w:val="single"/>
          </w:rPr>
          <w:t>http://sigtap.datasus.gov.br/tabela-unificada/app/sec/inicio.jsp</w:t>
        </w:r>
      </w:hyperlink>
    </w:p>
    <w:p w14:paraId="495FBDF0" w14:textId="77777777" w:rsidR="00360B5B" w:rsidRDefault="00360B5B" w:rsidP="002A0AAC">
      <w:pPr>
        <w:suppressAutoHyphens/>
        <w:spacing w:line="240" w:lineRule="auto"/>
        <w:rPr>
          <w:rFonts w:eastAsia="Calibri" w:cs="Times New Roman"/>
        </w:rPr>
      </w:pPr>
    </w:p>
    <w:p w14:paraId="5EB5B90F" w14:textId="505AE067" w:rsidR="00360B5B" w:rsidRPr="000B65EC" w:rsidRDefault="00360B5B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>SIM: Sistema de Informação sobre Mortalidade [Internet]. Versão 3.2.1.2. Brasília</w:t>
      </w:r>
      <w:r>
        <w:rPr>
          <w:rFonts w:eastAsia="Calibri" w:cs="Times New Roman"/>
        </w:rPr>
        <w:t>,</w:t>
      </w:r>
      <w:r w:rsidRPr="000B65EC">
        <w:rPr>
          <w:rFonts w:eastAsia="Calibri" w:cs="Times New Roman"/>
        </w:rPr>
        <w:t xml:space="preserve"> DF: DATASUS. [data desconhecida] [acesso em 2025 abr 15]. Disponível em: </w:t>
      </w:r>
      <w:hyperlink r:id="rId76" w:history="1">
        <w:r w:rsidRPr="000B65EC">
          <w:rPr>
            <w:rFonts w:eastAsia="Calibri" w:cs="Times New Roman"/>
            <w:color w:val="0000FF"/>
            <w:u w:val="single"/>
          </w:rPr>
          <w:t>http://sim.saude.gov.br/default.asp</w:t>
        </w:r>
      </w:hyperlink>
      <w:r w:rsidRPr="000B65EC">
        <w:rPr>
          <w:rFonts w:eastAsia="Calibri" w:cs="Times New Roman"/>
        </w:rPr>
        <w:t xml:space="preserve"> </w:t>
      </w:r>
    </w:p>
    <w:p w14:paraId="35F9EF37" w14:textId="77777777" w:rsidR="00360B5B" w:rsidRDefault="00360B5B" w:rsidP="002A0AAC">
      <w:pPr>
        <w:suppressAutoHyphens/>
        <w:spacing w:line="240" w:lineRule="auto"/>
        <w:rPr>
          <w:rFonts w:eastAsia="Calibri" w:cs="Times New Roman"/>
        </w:rPr>
      </w:pPr>
    </w:p>
    <w:p w14:paraId="7C896D01" w14:textId="3ACF18DF" w:rsidR="00360B5B" w:rsidRPr="000B65EC" w:rsidRDefault="00360B5B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>SISAB: Sistema de Informação em Saúde para a Atenção Básica [Internet]. Versão 3.2.1.2. Brasília</w:t>
      </w:r>
      <w:r>
        <w:rPr>
          <w:rFonts w:eastAsia="Calibri" w:cs="Times New Roman"/>
        </w:rPr>
        <w:t>,</w:t>
      </w:r>
      <w:r w:rsidRPr="000B65EC">
        <w:rPr>
          <w:rFonts w:eastAsia="Calibri" w:cs="Times New Roman"/>
        </w:rPr>
        <w:t xml:space="preserve"> DF: DATASUS. [data desconhecida] [acesso em Ano mês dia]. Disponível em: </w:t>
      </w:r>
      <w:hyperlink r:id="rId77" w:history="1">
        <w:r w:rsidRPr="000B65EC">
          <w:rPr>
            <w:rFonts w:eastAsia="Calibri" w:cs="Times New Roman"/>
            <w:color w:val="0000FF"/>
            <w:u w:val="single"/>
          </w:rPr>
          <w:t>https://sisab.saude.gov.br/paginas/acessoRestrito/relatorio/federal/indicadores/indicadorPainel.xhtml</w:t>
        </w:r>
      </w:hyperlink>
      <w:r w:rsidRPr="000B65EC">
        <w:rPr>
          <w:rFonts w:eastAsia="Calibri" w:cs="Times New Roman"/>
        </w:rPr>
        <w:t xml:space="preserve"> </w:t>
      </w:r>
    </w:p>
    <w:p w14:paraId="0C628683" w14:textId="77777777" w:rsidR="00360B5B" w:rsidRPr="00873C21" w:rsidRDefault="00360B5B" w:rsidP="002A0AAC">
      <w:pPr>
        <w:suppressAutoHyphens/>
        <w:spacing w:line="240" w:lineRule="auto"/>
        <w:rPr>
          <w:rFonts w:eastAsia="Calibri" w:cs="Times New Roman"/>
        </w:rPr>
      </w:pPr>
    </w:p>
    <w:p w14:paraId="3F27C988" w14:textId="11E1540F" w:rsidR="00360B5B" w:rsidRPr="000B65EC" w:rsidRDefault="00360B5B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  <w:lang w:val="en-US"/>
        </w:rPr>
        <w:t xml:space="preserve">SPSS®: Statistical Package for Social Science (SPSS) [Internet]. </w:t>
      </w:r>
      <w:r w:rsidRPr="000B65EC">
        <w:rPr>
          <w:rFonts w:eastAsia="Calibri" w:cs="Times New Roman"/>
        </w:rPr>
        <w:t xml:space="preserve">Versão 20.0. [Nova York]: International Business Machines Corporation; 2009 [acesso em 2023 mar 9]. Disponível em: </w:t>
      </w:r>
      <w:hyperlink r:id="rId78" w:history="1">
        <w:r w:rsidRPr="000B65EC">
          <w:rPr>
            <w:rFonts w:eastAsia="Calibri" w:cs="Times New Roman"/>
            <w:color w:val="0000FF"/>
            <w:u w:val="single"/>
          </w:rPr>
          <w:t>https://www.ibm.com/br-pt/spss?utm_content=SRCWW&amp;p1=Search&amp;p4=43700077515785492&amp;p5=p&amp;gclid=CjwKCAjwgZCoBhBnEiwAz35Rwiltb7s14pOSLocnooMOQh9qAL59IHVc9WP4ixhNTVMjenRp3-aEgxoCubsQAvD_BwE&amp;gclsrc=aw.ds</w:t>
        </w:r>
      </w:hyperlink>
    </w:p>
    <w:p w14:paraId="7120C98F" w14:textId="77777777" w:rsidR="00360B5B" w:rsidRDefault="00360B5B" w:rsidP="002A0AAC">
      <w:pPr>
        <w:suppressAutoHyphens/>
        <w:spacing w:line="240" w:lineRule="auto"/>
        <w:rPr>
          <w:rFonts w:eastAsia="Calibri" w:cs="Times New Roman"/>
        </w:rPr>
      </w:pPr>
    </w:p>
    <w:p w14:paraId="746B3E25" w14:textId="3B7E2366" w:rsidR="00360B5B" w:rsidRPr="000B65EC" w:rsidRDefault="00360B5B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 xml:space="preserve">StataR [Internet]. Versão 15.0. Lakeway: StataCorp LLC; 1996–2024c [acesso em 2023 nov 20]. Disponível em: </w:t>
      </w:r>
      <w:hyperlink r:id="rId79" w:history="1">
        <w:r w:rsidRPr="000B65EC">
          <w:rPr>
            <w:rFonts w:eastAsia="Calibri" w:cs="Times New Roman"/>
            <w:color w:val="0000FF"/>
            <w:u w:val="single"/>
          </w:rPr>
          <w:t>https://www.stata.com/</w:t>
        </w:r>
      </w:hyperlink>
      <w:r w:rsidRPr="000B65EC">
        <w:rPr>
          <w:rFonts w:eastAsia="Calibri" w:cs="Times New Roman"/>
        </w:rPr>
        <w:t xml:space="preserve"> </w:t>
      </w:r>
    </w:p>
    <w:p w14:paraId="63BF431A" w14:textId="77777777" w:rsidR="00360B5B" w:rsidRDefault="00360B5B" w:rsidP="002A0AAC">
      <w:pPr>
        <w:suppressAutoHyphens/>
        <w:spacing w:line="240" w:lineRule="auto"/>
        <w:rPr>
          <w:rFonts w:eastAsia="Calibri" w:cs="Times New Roman"/>
        </w:rPr>
      </w:pPr>
    </w:p>
    <w:p w14:paraId="513C062E" w14:textId="5707DD3D" w:rsidR="00360B5B" w:rsidRPr="000B65EC" w:rsidRDefault="00360B5B" w:rsidP="002A0AAC">
      <w:pPr>
        <w:suppressAutoHyphens/>
        <w:spacing w:line="240" w:lineRule="auto"/>
        <w:rPr>
          <w:rFonts w:eastAsia="Calibri" w:cs="Times New Roman"/>
        </w:rPr>
      </w:pPr>
      <w:r w:rsidRPr="000B65EC">
        <w:rPr>
          <w:rFonts w:eastAsia="Calibri" w:cs="Times New Roman"/>
        </w:rPr>
        <w:t>TABNET [Internet]. Brasília</w:t>
      </w:r>
      <w:r>
        <w:rPr>
          <w:rFonts w:eastAsia="Calibri" w:cs="Times New Roman"/>
        </w:rPr>
        <w:t>,</w:t>
      </w:r>
      <w:r w:rsidRPr="000B65EC">
        <w:rPr>
          <w:rFonts w:eastAsia="Calibri" w:cs="Times New Roman"/>
        </w:rPr>
        <w:t xml:space="preserve"> DF: DATASUS. c2008 [acesso em 2020 maio 28]. Disponível em: </w:t>
      </w:r>
      <w:hyperlink r:id="rId80" w:history="1">
        <w:r w:rsidRPr="000B65EC">
          <w:rPr>
            <w:rFonts w:eastAsia="Calibri" w:cs="Times New Roman"/>
            <w:color w:val="0000FF"/>
            <w:u w:val="single"/>
          </w:rPr>
          <w:t>https://datasus.saude.gov.br/informacoes-de-saude-tabnet/</w:t>
        </w:r>
      </w:hyperlink>
    </w:p>
    <w:p w14:paraId="4CE401F7" w14:textId="77777777" w:rsidR="000B65EC" w:rsidRDefault="000B65EC" w:rsidP="002A0AAC">
      <w:pPr>
        <w:suppressAutoHyphens/>
        <w:rPr>
          <w:rFonts w:eastAsia="Times New Roman" w:cs="Times New Roman"/>
          <w:sz w:val="28"/>
          <w:szCs w:val="26"/>
        </w:rPr>
      </w:pPr>
    </w:p>
    <w:p w14:paraId="5A4B42B8" w14:textId="77777777" w:rsidR="0011754D" w:rsidRPr="00980295" w:rsidRDefault="0011754D" w:rsidP="002A0AAC">
      <w:pPr>
        <w:suppressAutoHyphens/>
        <w:rPr>
          <w:rFonts w:eastAsia="Times New Roman" w:cs="Times New Roman"/>
          <w:sz w:val="28"/>
          <w:szCs w:val="26"/>
        </w:rPr>
      </w:pPr>
    </w:p>
    <w:sectPr w:rsidR="0011754D" w:rsidRPr="00980295" w:rsidSect="002D353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85F38" w14:textId="77777777" w:rsidR="0006463C" w:rsidRDefault="0006463C" w:rsidP="0029641E">
      <w:pPr>
        <w:spacing w:line="240" w:lineRule="auto"/>
      </w:pPr>
      <w:r>
        <w:separator/>
      </w:r>
    </w:p>
  </w:endnote>
  <w:endnote w:type="continuationSeparator" w:id="0">
    <w:p w14:paraId="5BA95F4E" w14:textId="77777777" w:rsidR="0006463C" w:rsidRDefault="0006463C" w:rsidP="002964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829FA" w14:textId="77777777" w:rsidR="0006463C" w:rsidRDefault="0006463C" w:rsidP="0029641E">
      <w:pPr>
        <w:spacing w:line="240" w:lineRule="auto"/>
      </w:pPr>
      <w:r>
        <w:separator/>
      </w:r>
    </w:p>
  </w:footnote>
  <w:footnote w:type="continuationSeparator" w:id="0">
    <w:p w14:paraId="4B556F52" w14:textId="77777777" w:rsidR="0006463C" w:rsidRDefault="0006463C" w:rsidP="002964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B7AAF"/>
    <w:multiLevelType w:val="hybridMultilevel"/>
    <w:tmpl w:val="D5A225B6"/>
    <w:lvl w:ilvl="0" w:tplc="0416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77483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D2"/>
    <w:rsid w:val="00014542"/>
    <w:rsid w:val="0006463C"/>
    <w:rsid w:val="00071FCA"/>
    <w:rsid w:val="000741FC"/>
    <w:rsid w:val="000A347F"/>
    <w:rsid w:val="000A3F18"/>
    <w:rsid w:val="000B65EC"/>
    <w:rsid w:val="000B6F4C"/>
    <w:rsid w:val="000E3FE0"/>
    <w:rsid w:val="0011754D"/>
    <w:rsid w:val="00117D07"/>
    <w:rsid w:val="00123BEB"/>
    <w:rsid w:val="0012409A"/>
    <w:rsid w:val="001250AD"/>
    <w:rsid w:val="00135D5C"/>
    <w:rsid w:val="00142996"/>
    <w:rsid w:val="001B2B37"/>
    <w:rsid w:val="001C20E1"/>
    <w:rsid w:val="0021631F"/>
    <w:rsid w:val="00231E36"/>
    <w:rsid w:val="00236300"/>
    <w:rsid w:val="00252A13"/>
    <w:rsid w:val="00260091"/>
    <w:rsid w:val="00290DED"/>
    <w:rsid w:val="0029641E"/>
    <w:rsid w:val="002A0AAC"/>
    <w:rsid w:val="002B7F04"/>
    <w:rsid w:val="002D3159"/>
    <w:rsid w:val="002D3535"/>
    <w:rsid w:val="002E1392"/>
    <w:rsid w:val="00311356"/>
    <w:rsid w:val="003411C9"/>
    <w:rsid w:val="00345A23"/>
    <w:rsid w:val="003523EA"/>
    <w:rsid w:val="003555B2"/>
    <w:rsid w:val="00360B5B"/>
    <w:rsid w:val="00382937"/>
    <w:rsid w:val="00393021"/>
    <w:rsid w:val="003D7CB4"/>
    <w:rsid w:val="003E3F80"/>
    <w:rsid w:val="00403F03"/>
    <w:rsid w:val="0041069B"/>
    <w:rsid w:val="0041284E"/>
    <w:rsid w:val="00453467"/>
    <w:rsid w:val="00462C6E"/>
    <w:rsid w:val="004D57FC"/>
    <w:rsid w:val="004F52FF"/>
    <w:rsid w:val="004F590A"/>
    <w:rsid w:val="00510DC1"/>
    <w:rsid w:val="005225EE"/>
    <w:rsid w:val="00522EDA"/>
    <w:rsid w:val="00525388"/>
    <w:rsid w:val="005277D2"/>
    <w:rsid w:val="0055365B"/>
    <w:rsid w:val="0056081A"/>
    <w:rsid w:val="00581244"/>
    <w:rsid w:val="005824D1"/>
    <w:rsid w:val="0059326C"/>
    <w:rsid w:val="005C3B2D"/>
    <w:rsid w:val="005E58E1"/>
    <w:rsid w:val="00605986"/>
    <w:rsid w:val="00605C92"/>
    <w:rsid w:val="0061642E"/>
    <w:rsid w:val="00620958"/>
    <w:rsid w:val="00653E58"/>
    <w:rsid w:val="006949E0"/>
    <w:rsid w:val="006A1F6B"/>
    <w:rsid w:val="006A51FD"/>
    <w:rsid w:val="006E490D"/>
    <w:rsid w:val="006E6828"/>
    <w:rsid w:val="00712CD4"/>
    <w:rsid w:val="00731B49"/>
    <w:rsid w:val="0075138A"/>
    <w:rsid w:val="00765053"/>
    <w:rsid w:val="00767686"/>
    <w:rsid w:val="00776FFF"/>
    <w:rsid w:val="00791CAA"/>
    <w:rsid w:val="00793D26"/>
    <w:rsid w:val="007A7CC1"/>
    <w:rsid w:val="007D7586"/>
    <w:rsid w:val="007E26DE"/>
    <w:rsid w:val="007E6A3D"/>
    <w:rsid w:val="007E6C8A"/>
    <w:rsid w:val="007F22FC"/>
    <w:rsid w:val="007F316B"/>
    <w:rsid w:val="00815656"/>
    <w:rsid w:val="0081743B"/>
    <w:rsid w:val="0083191E"/>
    <w:rsid w:val="0083617E"/>
    <w:rsid w:val="00873C21"/>
    <w:rsid w:val="008B32EF"/>
    <w:rsid w:val="008D3743"/>
    <w:rsid w:val="00925AA6"/>
    <w:rsid w:val="00937381"/>
    <w:rsid w:val="00943E48"/>
    <w:rsid w:val="0095452B"/>
    <w:rsid w:val="00960342"/>
    <w:rsid w:val="00962B7B"/>
    <w:rsid w:val="00974852"/>
    <w:rsid w:val="00980295"/>
    <w:rsid w:val="009A3565"/>
    <w:rsid w:val="009A39CB"/>
    <w:rsid w:val="009A7EF0"/>
    <w:rsid w:val="009F0562"/>
    <w:rsid w:val="009F2F93"/>
    <w:rsid w:val="00A115A8"/>
    <w:rsid w:val="00A32D90"/>
    <w:rsid w:val="00A35732"/>
    <w:rsid w:val="00A63F04"/>
    <w:rsid w:val="00A837F7"/>
    <w:rsid w:val="00AA63D8"/>
    <w:rsid w:val="00AB6667"/>
    <w:rsid w:val="00AB67D5"/>
    <w:rsid w:val="00AE0A48"/>
    <w:rsid w:val="00AF4C90"/>
    <w:rsid w:val="00B072AB"/>
    <w:rsid w:val="00B07DC9"/>
    <w:rsid w:val="00B126EA"/>
    <w:rsid w:val="00B12C50"/>
    <w:rsid w:val="00B37425"/>
    <w:rsid w:val="00B46612"/>
    <w:rsid w:val="00B504B4"/>
    <w:rsid w:val="00B535A9"/>
    <w:rsid w:val="00B774C1"/>
    <w:rsid w:val="00BA34CE"/>
    <w:rsid w:val="00BB6E4C"/>
    <w:rsid w:val="00BC4BC8"/>
    <w:rsid w:val="00BC5F50"/>
    <w:rsid w:val="00BE07C4"/>
    <w:rsid w:val="00C12618"/>
    <w:rsid w:val="00C12887"/>
    <w:rsid w:val="00C15A22"/>
    <w:rsid w:val="00C32E45"/>
    <w:rsid w:val="00C35099"/>
    <w:rsid w:val="00C53D30"/>
    <w:rsid w:val="00C8675A"/>
    <w:rsid w:val="00C87243"/>
    <w:rsid w:val="00C92548"/>
    <w:rsid w:val="00CA5E85"/>
    <w:rsid w:val="00CC65EF"/>
    <w:rsid w:val="00CC72E0"/>
    <w:rsid w:val="00CE4ECF"/>
    <w:rsid w:val="00D26D7F"/>
    <w:rsid w:val="00D67790"/>
    <w:rsid w:val="00D71066"/>
    <w:rsid w:val="00D91336"/>
    <w:rsid w:val="00DA5E29"/>
    <w:rsid w:val="00DB32C9"/>
    <w:rsid w:val="00DB785C"/>
    <w:rsid w:val="00DC01BE"/>
    <w:rsid w:val="00DD1F19"/>
    <w:rsid w:val="00DD5DCB"/>
    <w:rsid w:val="00E05514"/>
    <w:rsid w:val="00E06563"/>
    <w:rsid w:val="00E24D83"/>
    <w:rsid w:val="00E328A5"/>
    <w:rsid w:val="00E34C95"/>
    <w:rsid w:val="00E40A44"/>
    <w:rsid w:val="00EA3A1A"/>
    <w:rsid w:val="00EB40D7"/>
    <w:rsid w:val="00EB5D8D"/>
    <w:rsid w:val="00ED2843"/>
    <w:rsid w:val="00EF3E15"/>
    <w:rsid w:val="00F04AD2"/>
    <w:rsid w:val="00F14780"/>
    <w:rsid w:val="00F16C09"/>
    <w:rsid w:val="00F376FD"/>
    <w:rsid w:val="00F54277"/>
    <w:rsid w:val="00F551C2"/>
    <w:rsid w:val="00FB58DB"/>
    <w:rsid w:val="00FE36EF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E375"/>
  <w15:chartTrackingRefBased/>
  <w15:docId w15:val="{BEF86226-906B-48A0-A340-2E017BE9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4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04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04A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4A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4A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4A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4A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4A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4A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4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F04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F04A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4A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4A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4A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4A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4A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4A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4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4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4AD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4A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4A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4A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4A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4A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4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4AD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4AD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9641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641E"/>
  </w:style>
  <w:style w:type="paragraph" w:styleId="Rodap">
    <w:name w:val="footer"/>
    <w:basedOn w:val="Normal"/>
    <w:link w:val="RodapChar"/>
    <w:uiPriority w:val="99"/>
    <w:unhideWhenUsed/>
    <w:rsid w:val="0029641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641E"/>
  </w:style>
  <w:style w:type="character" w:styleId="Hyperlink">
    <w:name w:val="Hyperlink"/>
    <w:basedOn w:val="Fontepargpadro"/>
    <w:uiPriority w:val="99"/>
    <w:unhideWhenUsed/>
    <w:rsid w:val="009A7EF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7E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D57FC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B65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B65EC"/>
    <w:pPr>
      <w:spacing w:after="200" w:line="240" w:lineRule="auto"/>
      <w:jc w:val="left"/>
    </w:pPr>
    <w:rPr>
      <w:rFonts w:ascii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B65EC"/>
    <w:rPr>
      <w:rFonts w:ascii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675A"/>
    <w:pPr>
      <w:spacing w:after="0"/>
      <w:jc w:val="both"/>
    </w:pPr>
    <w:rPr>
      <w:rFonts w:ascii="Times New Roman" w:hAnsi="Times New Roman" w:cs="Calibr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675A"/>
    <w:rPr>
      <w:rFonts w:ascii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53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388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765053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oi.org/10.5935/978-65-87037-03-5.C0008" TargetMode="External"/><Relationship Id="rId21" Type="http://schemas.openxmlformats.org/officeDocument/2006/relationships/hyperlink" Target="https://www.saudeemdebate.org.br/sed/libraryFiles/downloadPublic/513" TargetMode="External"/><Relationship Id="rId42" Type="http://schemas.openxmlformats.org/officeDocument/2006/relationships/hyperlink" Target="https://doi.org/10.5123/S1679-49742015000200017" TargetMode="External"/><Relationship Id="rId47" Type="http://schemas.openxmlformats.org/officeDocument/2006/relationships/hyperlink" Target="http://hdl.handle.net/10183/178637" TargetMode="External"/><Relationship Id="rId63" Type="http://schemas.openxmlformats.org/officeDocument/2006/relationships/hyperlink" Target="https://www.jamovi.org/" TargetMode="External"/><Relationship Id="rId68" Type="http://schemas.openxmlformats.org/officeDocument/2006/relationships/hyperlink" Target="http://www.ncbi.nlm.nih.gov/mesh" TargetMode="External"/><Relationship Id="rId16" Type="http://schemas.microsoft.com/office/2007/relationships/diagramDrawing" Target="diagrams/drawing1.xml"/><Relationship Id="rId11" Type="http://schemas.openxmlformats.org/officeDocument/2006/relationships/image" Target="media/image1.png"/><Relationship Id="rId32" Type="http://schemas.openxmlformats.org/officeDocument/2006/relationships/hyperlink" Target="https://www.globo.com/" TargetMode="External"/><Relationship Id="rId37" Type="http://schemas.openxmlformats.org/officeDocument/2006/relationships/hyperlink" Target="https://sbgg.org.br/terminalidade-da-vida-hora-de-colocar-as-cartas-na-mesa/" TargetMode="External"/><Relationship Id="rId53" Type="http://schemas.openxmlformats.org/officeDocument/2006/relationships/hyperlink" Target="https://www.youtube.com/watch?v=gkT-eMYlrKw" TargetMode="External"/><Relationship Id="rId58" Type="http://schemas.openxmlformats.org/officeDocument/2006/relationships/hyperlink" Target="https://www.cochranelibrary.com" TargetMode="External"/><Relationship Id="rId74" Type="http://schemas.openxmlformats.org/officeDocument/2006/relationships/hyperlink" Target="https://sidra.ibge.gov.br/tabela/3175" TargetMode="External"/><Relationship Id="rId79" Type="http://schemas.openxmlformats.org/officeDocument/2006/relationships/hyperlink" Target="https://www.stata.com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ipeadata.gov.br/Default.aspx" TargetMode="External"/><Relationship Id="rId82" Type="http://schemas.openxmlformats.org/officeDocument/2006/relationships/theme" Target="theme/theme1.xml"/><Relationship Id="rId19" Type="http://schemas.openxmlformats.org/officeDocument/2006/relationships/chart" Target="charts/chart1.xml"/><Relationship Id="rId14" Type="http://schemas.openxmlformats.org/officeDocument/2006/relationships/diagramQuickStyle" Target="diagrams/quickStyle1.xml"/><Relationship Id="rId22" Type="http://schemas.openxmlformats.org/officeDocument/2006/relationships/hyperlink" Target="http://www.doi.org/10.5935/978-65-87037-10-3.B0001" TargetMode="External"/><Relationship Id="rId27" Type="http://schemas.openxmlformats.org/officeDocument/2006/relationships/hyperlink" Target="http://bvsms.saude.gov.br/bvs/publicacoes/asisanalisesituacaosaudevolume1.pdf" TargetMode="External"/><Relationship Id="rId30" Type="http://schemas.openxmlformats.org/officeDocument/2006/relationships/hyperlink" Target="http://www.planalto.gov.br/ccivil_03/_Ato2015-2018/2018/Lei/L13685.htm" TargetMode="External"/><Relationship Id="rId35" Type="http://schemas.openxmlformats.org/officeDocument/2006/relationships/hyperlink" Target="https://wonder.cdc.gov/ucd-icd10-expanded.html" TargetMode="External"/><Relationship Id="rId43" Type="http://schemas.openxmlformats.org/officeDocument/2006/relationships/hyperlink" Target="https://doi.org/10.1136/bmj.n160" TargetMode="External"/><Relationship Id="rId48" Type="http://schemas.openxmlformats.org/officeDocument/2006/relationships/hyperlink" Target="http://www.repositorio.ufc.br/handle/riufc/22532" TargetMode="External"/><Relationship Id="rId56" Type="http://schemas.openxmlformats.org/officeDocument/2006/relationships/hyperlink" Target="https://cidades.ibge.gov.br/" TargetMode="External"/><Relationship Id="rId64" Type="http://schemas.openxmlformats.org/officeDocument/2006/relationships/hyperlink" Target="https://surveillance.cancer.gov/joinpoint/" TargetMode="External"/><Relationship Id="rId69" Type="http://schemas.openxmlformats.org/officeDocument/2006/relationships/hyperlink" Target="http://tabnet.datasus.gov.br/cgi/dhdat.exe?PAINEL_ONCO/PAINEL_ONCOLOGIABR.def" TargetMode="External"/><Relationship Id="rId77" Type="http://schemas.openxmlformats.org/officeDocument/2006/relationships/hyperlink" Target="https://sisab.saude.gov.br/paginas/acessoRestrito/relatorio/federal/indicadores/indicadorPainel.xhtml" TargetMode="External"/><Relationship Id="rId8" Type="http://schemas.openxmlformats.org/officeDocument/2006/relationships/hyperlink" Target="http://www.decs.bvs.br" TargetMode="External"/><Relationship Id="rId51" Type="http://schemas.openxmlformats.org/officeDocument/2006/relationships/hyperlink" Target="https://twitter.com/anvisa_oficial/status/1081597493614465025" TargetMode="External"/><Relationship Id="rId72" Type="http://schemas.openxmlformats.org/officeDocument/2006/relationships/hyperlink" Target="http://www.rstudio.com/ide" TargetMode="External"/><Relationship Id="rId80" Type="http://schemas.openxmlformats.org/officeDocument/2006/relationships/hyperlink" Target="https://datasus.saude.gov.br/informacoes-de-saude-tabnet/" TargetMode="External"/><Relationship Id="rId3" Type="http://schemas.openxmlformats.org/officeDocument/2006/relationships/styles" Target="styles.xml"/><Relationship Id="rId12" Type="http://schemas.openxmlformats.org/officeDocument/2006/relationships/diagramData" Target="diagrams/data1.xml"/><Relationship Id="rId17" Type="http://schemas.openxmlformats.org/officeDocument/2006/relationships/image" Target="media/image2.png"/><Relationship Id="rId25" Type="http://schemas.openxmlformats.org/officeDocument/2006/relationships/hyperlink" Target="http://bvsms.saude.gov.br/bvs/publicacoes/asis_analise_situacao_saude_volume_1.pdf" TargetMode="External"/><Relationship Id="rId33" Type="http://schemas.openxmlformats.org/officeDocument/2006/relationships/hyperlink" Target="https://gco.iarc.fr/" TargetMode="External"/><Relationship Id="rId38" Type="http://schemas.openxmlformats.org/officeDocument/2006/relationships/hyperlink" Target="https://www.cdc.gov/nchs/nhis/tobacco/tobacco_glossary.htm" TargetMode="External"/><Relationship Id="rId46" Type="http://schemas.openxmlformats.org/officeDocument/2006/relationships/hyperlink" Target="https://proceedings.science/8o-cbcshs/papers/elas-estao-ali--um-olhar-para-as-trabalhadoras-da-limpeza-de-uma-instituicao-de-saude" TargetMode="External"/><Relationship Id="rId59" Type="http://schemas.openxmlformats.org/officeDocument/2006/relationships/hyperlink" Target="https://www.varian.com/pt-br/products/radiotherapy/treatment-planning/eclipse" TargetMode="External"/><Relationship Id="rId67" Type="http://schemas.openxmlformats.org/officeDocument/2006/relationships/hyperlink" Target="https://www.maxqda.com/" TargetMode="External"/><Relationship Id="rId20" Type="http://schemas.openxmlformats.org/officeDocument/2006/relationships/hyperlink" Target="https://www.saudeemdebate.org.br/sed/libraryFiles/downloadPublic/514" TargetMode="External"/><Relationship Id="rId41" Type="http://schemas.openxmlformats.org/officeDocument/2006/relationships/hyperlink" Target="http://www.nytimes.com/2008/12/18/health/18psych.html?_r=1&amp;em" TargetMode="External"/><Relationship Id="rId54" Type="http://schemas.openxmlformats.org/officeDocument/2006/relationships/hyperlink" Target="http://dragoesdegaragem.com/podcast/dragoes-degaragem-137-vo-maria-vacinas-e-escolhas-semanadavacina/" TargetMode="External"/><Relationship Id="rId62" Type="http://schemas.openxmlformats.org/officeDocument/2006/relationships/hyperlink" Target="http://www.iramuteq.org/" TargetMode="External"/><Relationship Id="rId70" Type="http://schemas.openxmlformats.org/officeDocument/2006/relationships/hyperlink" Target="https://qgis.org/download/" TargetMode="External"/><Relationship Id="rId75" Type="http://schemas.openxmlformats.org/officeDocument/2006/relationships/hyperlink" Target="http://sigtap.datasus.gov.br/tabela-unificada/app/sec/inicio.js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diagramColors" Target="diagrams/colors1.xml"/><Relationship Id="rId23" Type="http://schemas.openxmlformats.org/officeDocument/2006/relationships/hyperlink" Target="http://www.cmwf.org/usr_doc/Collins_squeezedrisinghltcarecosts_953.pdf" TargetMode="External"/><Relationship Id="rId28" Type="http://schemas.openxmlformats.org/officeDocument/2006/relationships/hyperlink" Target="https://doi.org/10.1177/0748175613513808" TargetMode="External"/><Relationship Id="rId36" Type="http://schemas.openxmlformats.org/officeDocument/2006/relationships/hyperlink" Target="https://saude.mg.gov.br/sobre/institucional/superintendencias-regionais-de-saude-e-gerencias-regionais-de-saude" TargetMode="External"/><Relationship Id="rId49" Type="http://schemas.openxmlformats.org/officeDocument/2006/relationships/hyperlink" Target="https://www.facebook.com/SciELONetwork/posts/pfbid02F8wdEAHdYdiZVkaEH9LJ8smmqEgtNBwzL9k6Pi7hG7PU8WePDq5THDLTMN3r2zXol" TargetMode="External"/><Relationship Id="rId57" Type="http://schemas.openxmlformats.org/officeDocument/2006/relationships/hyperlink" Target="http://cnes.datasus.gov.br/" TargetMode="External"/><Relationship Id="rId10" Type="http://schemas.openxmlformats.org/officeDocument/2006/relationships/hyperlink" Target="http://www.decs.bvs.br" TargetMode="External"/><Relationship Id="rId31" Type="http://schemas.openxmlformats.org/officeDocument/2006/relationships/hyperlink" Target="https://bvsms.saude.gov.br/bvs/saudelegis/cns/2013/res0466_12_12_2012.html" TargetMode="External"/><Relationship Id="rId44" Type="http://schemas.openxmlformats.org/officeDocument/2006/relationships/hyperlink" Target="https://www.crd.york.ac.uk/PROSPERO/" TargetMode="External"/><Relationship Id="rId52" Type="http://schemas.openxmlformats.org/officeDocument/2006/relationships/hyperlink" Target="https://www.threads.net/@usp.oficial/post/CwpaowcAAEC" TargetMode="External"/><Relationship Id="rId60" Type="http://schemas.openxmlformats.org/officeDocument/2006/relationships/hyperlink" Target="https://gtexportal.org/home/" TargetMode="External"/><Relationship Id="rId65" Type="http://schemas.openxmlformats.org/officeDocument/2006/relationships/hyperlink" Target="https://surveillance.cancer.gov/joinpoint/" TargetMode="External"/><Relationship Id="rId73" Type="http://schemas.openxmlformats.org/officeDocument/2006/relationships/hyperlink" Target="http://sia.datasus.gov.br/principal/index.php" TargetMode="External"/><Relationship Id="rId78" Type="http://schemas.openxmlformats.org/officeDocument/2006/relationships/hyperlink" Target="https://www.ibm.com/br-pt/spss?utm_content=SRCWW&amp;p1=Search&amp;p4=43700077515785492&amp;p5=p&amp;gclid=CjwKCAjwgZCoBhBnEiwAz35Rwiltb7s14pOSLocnooMOQh9qAL59IHVc9WP4ixhNTVMjenRp3-aEgxoCubsQAvD_BwE&amp;gclsrc=aw.ds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ecs.bvs.br" TargetMode="External"/><Relationship Id="rId13" Type="http://schemas.openxmlformats.org/officeDocument/2006/relationships/diagramLayout" Target="diagrams/layout1.xml"/><Relationship Id="rId18" Type="http://schemas.openxmlformats.org/officeDocument/2006/relationships/hyperlink" Target="https://pixabay.com/pt/mapa-silhueta-mapa-mapa-de-contorno-961700/" TargetMode="External"/><Relationship Id="rId39" Type="http://schemas.openxmlformats.org/officeDocument/2006/relationships/hyperlink" Target="https://www.inca.gov.br/controle-do-cancer-do-colo-do-utero/conceito-e-magnitude" TargetMode="External"/><Relationship Id="rId34" Type="http://schemas.openxmlformats.org/officeDocument/2006/relationships/hyperlink" Target="http://www.ama-assn.org/" TargetMode="External"/><Relationship Id="rId50" Type="http://schemas.openxmlformats.org/officeDocument/2006/relationships/hyperlink" Target="https://blog.scielo.org/blog/2023/08/14/gpt-traducao-automatica-e-o-quao-bons-eles-sao/" TargetMode="External"/><Relationship Id="rId55" Type="http://schemas.openxmlformats.org/officeDocument/2006/relationships/hyperlink" Target="https://mortalidade.inca.gov.br/MortalidadeWeb/" TargetMode="External"/><Relationship Id="rId76" Type="http://schemas.openxmlformats.org/officeDocument/2006/relationships/hyperlink" Target="http://sim.saude.gov.br/default.asp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r-project.org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planalto.gov.br/ccivil_03/constituicao/constituicao.htm" TargetMode="External"/><Relationship Id="rId24" Type="http://schemas.openxmlformats.org/officeDocument/2006/relationships/hyperlink" Target="http://www.doi.org/10.5935/978-65-87037-10-3.B0001" TargetMode="External"/><Relationship Id="rId40" Type="http://schemas.openxmlformats.org/officeDocument/2006/relationships/hyperlink" Target="https://g1.globo.com/politica/noticia/2025/02/25/lula-se-reune-com-nisia-trindade-ameacada-no-cargo-de-ministra-da-saude.ghtml" TargetMode="External"/><Relationship Id="rId45" Type="http://schemas.openxmlformats.org/officeDocument/2006/relationships/hyperlink" Target="http://hdl.handle.net/10316/9948" TargetMode="External"/><Relationship Id="rId66" Type="http://schemas.openxmlformats.org/officeDocument/2006/relationships/hyperlink" Target="http://lilacs.bvsalud.org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rabalho\138\8028\Autor\8028-Gr&#225;fico%202-CM-WF-PARAEDITOR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945793435137035"/>
          <c:y val="5.1774042950513542E-2"/>
          <c:w val="0.76748439521134826"/>
          <c:h val="0.784135806553592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'C:\Users\DELL\Downloads\[Gráfico 2 áreas temáticas_número e aumento percentual SETEMBRO.22.xlsx]Gráfico Tema revisado'!$B$2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  <a:ln>
              <a:solidFill>
                <a:schemeClr val="bg2">
                  <a:lumMod val="90000"/>
                </a:schemeClr>
              </a:solidFill>
            </a:ln>
            <a:effectLst/>
          </c:spPr>
          <c:invertIfNegative val="0"/>
          <c:cat>
            <c:strRef>
              <c:f>'[1]Gráfico Tema revisado'!$A$3:$A$13</c:f>
              <c:strCache>
                <c:ptCount val="11"/>
                <c:pt idx="0">
                  <c:v>Atenção Hospitalar</c:v>
                </c:pt>
                <c:pt idx="1">
                  <c:v>Atenção Especializada à Saúde</c:v>
                </c:pt>
                <c:pt idx="2">
                  <c:v>Intensivismo, urgência e emergência</c:v>
                </c:pt>
                <c:pt idx="3">
                  <c:v>Atenção oncológica</c:v>
                </c:pt>
                <c:pt idx="4">
                  <c:v>Atenção básica, saúde da família e comunidade</c:v>
                </c:pt>
                <c:pt idx="5">
                  <c:v>Saúde coletiva</c:v>
                </c:pt>
                <c:pt idx="6">
                  <c:v>Saúde da criança e do adolescente</c:v>
                </c:pt>
                <c:pt idx="7">
                  <c:v>Saúde da mulher</c:v>
                </c:pt>
                <c:pt idx="8">
                  <c:v>Saúde Funcional/ Reabilitação Física</c:v>
                </c:pt>
                <c:pt idx="9">
                  <c:v>Saúde mental</c:v>
                </c:pt>
                <c:pt idx="10">
                  <c:v>Saúde animal e ambiental</c:v>
                </c:pt>
              </c:strCache>
            </c:strRef>
          </c:cat>
          <c:val>
            <c:numRef>
              <c:f>'[1]Gráfico Tema revisado'!$B$3:$B$13</c:f>
              <c:numCache>
                <c:formatCode>General</c:formatCode>
                <c:ptCount val="11"/>
                <c:pt idx="0">
                  <c:v>41</c:v>
                </c:pt>
                <c:pt idx="1">
                  <c:v>23</c:v>
                </c:pt>
                <c:pt idx="2">
                  <c:v>16</c:v>
                </c:pt>
                <c:pt idx="3">
                  <c:v>4</c:v>
                </c:pt>
                <c:pt idx="4">
                  <c:v>60</c:v>
                </c:pt>
                <c:pt idx="5">
                  <c:v>25</c:v>
                </c:pt>
                <c:pt idx="6">
                  <c:v>7</c:v>
                </c:pt>
                <c:pt idx="7">
                  <c:v>16</c:v>
                </c:pt>
                <c:pt idx="8">
                  <c:v>2</c:v>
                </c:pt>
                <c:pt idx="9">
                  <c:v>16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F7-40DC-8608-FA25A7F5CC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96780432"/>
        <c:axId val="696770096"/>
      </c:barChart>
      <c:lineChart>
        <c:grouping val="stacked"/>
        <c:varyColors val="0"/>
        <c:ser>
          <c:idx val="1"/>
          <c:order val="1"/>
          <c:tx>
            <c:strRef>
              <c:f>'C:\Users\DELL\Downloads\[Gráfico 2 áreas temáticas_número e aumento percentual SETEMBRO.22.xlsx]Gráfico Tema revisado'!$C$2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bg2">
                  <a:lumMod val="50000"/>
                </a:schemeClr>
              </a:solidFill>
              <a:prstDash val="sysDash"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bg2">
                    <a:lumMod val="75000"/>
                  </a:schemeClr>
                </a:solidFill>
              </a:ln>
              <a:effectLst/>
            </c:spPr>
          </c:marker>
          <c:cat>
            <c:strRef>
              <c:f>'[1]Gráfico Tema revisado'!$A$3:$A$13</c:f>
              <c:strCache>
                <c:ptCount val="11"/>
                <c:pt idx="0">
                  <c:v>Atenção Hospitalar</c:v>
                </c:pt>
                <c:pt idx="1">
                  <c:v>Atenção Especializada à Saúde</c:v>
                </c:pt>
                <c:pt idx="2">
                  <c:v>Intensivismo, urgência e emergência</c:v>
                </c:pt>
                <c:pt idx="3">
                  <c:v>Atenção oncológica</c:v>
                </c:pt>
                <c:pt idx="4">
                  <c:v>Atenção básica, saúde da família e comunidade</c:v>
                </c:pt>
                <c:pt idx="5">
                  <c:v>Saúde coletiva</c:v>
                </c:pt>
                <c:pt idx="6">
                  <c:v>Saúde da criança e do adolescente</c:v>
                </c:pt>
                <c:pt idx="7">
                  <c:v>Saúde da mulher</c:v>
                </c:pt>
                <c:pt idx="8">
                  <c:v>Saúde Funcional/ Reabilitação Física</c:v>
                </c:pt>
                <c:pt idx="9">
                  <c:v>Saúde mental</c:v>
                </c:pt>
                <c:pt idx="10">
                  <c:v>Saúde animal e ambiental</c:v>
                </c:pt>
              </c:strCache>
            </c:strRef>
          </c:cat>
          <c:val>
            <c:numRef>
              <c:f>'[1]Gráfico Tema revisado'!$C$3:$C$13</c:f>
              <c:numCache>
                <c:formatCode>General</c:formatCode>
                <c:ptCount val="11"/>
                <c:pt idx="0">
                  <c:v>106</c:v>
                </c:pt>
                <c:pt idx="1">
                  <c:v>55</c:v>
                </c:pt>
                <c:pt idx="2">
                  <c:v>80</c:v>
                </c:pt>
                <c:pt idx="3">
                  <c:v>36</c:v>
                </c:pt>
                <c:pt idx="4">
                  <c:v>172</c:v>
                </c:pt>
                <c:pt idx="5">
                  <c:v>142</c:v>
                </c:pt>
                <c:pt idx="6">
                  <c:v>20</c:v>
                </c:pt>
                <c:pt idx="7">
                  <c:v>65</c:v>
                </c:pt>
                <c:pt idx="8">
                  <c:v>9</c:v>
                </c:pt>
                <c:pt idx="9">
                  <c:v>46</c:v>
                </c:pt>
                <c:pt idx="10">
                  <c:v>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F7-40DC-8608-FA25A7F5CC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96780432"/>
        <c:axId val="696770096"/>
      </c:lineChart>
      <c:lineChart>
        <c:grouping val="standard"/>
        <c:varyColors val="0"/>
        <c:ser>
          <c:idx val="2"/>
          <c:order val="2"/>
          <c:tx>
            <c:strRef>
              <c:f>'C:\Users\DELL\Downloads\[Gráfico 2 áreas temáticas_número e aumento percentual SETEMBRO.22.xlsx]Gráfico Tema revisado'!$D$2</c:f>
              <c:strCache>
                <c:ptCount val="1"/>
                <c:pt idx="0">
                  <c:v>Aumento percentual</c:v>
                </c:pt>
              </c:strCache>
            </c:strRef>
          </c:tx>
          <c:spPr>
            <a:ln w="28575" cap="rnd">
              <a:solidFill>
                <a:schemeClr val="bg2">
                  <a:lumMod val="1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'[1]Gráfico Tema revisado'!$A$3:$A$13</c:f>
              <c:strCache>
                <c:ptCount val="11"/>
                <c:pt idx="0">
                  <c:v>Atenção Hospitalar</c:v>
                </c:pt>
                <c:pt idx="1">
                  <c:v>Atenção Especializada à Saúde</c:v>
                </c:pt>
                <c:pt idx="2">
                  <c:v>Intensivismo, urgência e emergência</c:v>
                </c:pt>
                <c:pt idx="3">
                  <c:v>Atenção oncológica</c:v>
                </c:pt>
                <c:pt idx="4">
                  <c:v>Atenção básica, saúde da família e comunidade</c:v>
                </c:pt>
                <c:pt idx="5">
                  <c:v>Saúde coletiva</c:v>
                </c:pt>
                <c:pt idx="6">
                  <c:v>Saúde da criança e do adolescente</c:v>
                </c:pt>
                <c:pt idx="7">
                  <c:v>Saúde da mulher</c:v>
                </c:pt>
                <c:pt idx="8">
                  <c:v>Saúde Funcional/ Reabilitação Física</c:v>
                </c:pt>
                <c:pt idx="9">
                  <c:v>Saúde mental</c:v>
                </c:pt>
                <c:pt idx="10">
                  <c:v>Saúde animal e ambiental</c:v>
                </c:pt>
              </c:strCache>
            </c:strRef>
          </c:cat>
          <c:val>
            <c:numRef>
              <c:f>'[1]Gráfico Tema revisado'!$D$3:$D$13</c:f>
              <c:numCache>
                <c:formatCode>General</c:formatCode>
                <c:ptCount val="11"/>
                <c:pt idx="0">
                  <c:v>1.5853658536585367</c:v>
                </c:pt>
                <c:pt idx="1">
                  <c:v>1.3913043478260869</c:v>
                </c:pt>
                <c:pt idx="2">
                  <c:v>4</c:v>
                </c:pt>
                <c:pt idx="3">
                  <c:v>8</c:v>
                </c:pt>
                <c:pt idx="4">
                  <c:v>1.8666666666666667</c:v>
                </c:pt>
                <c:pt idx="5">
                  <c:v>4.68</c:v>
                </c:pt>
                <c:pt idx="6">
                  <c:v>1.8571428571428572</c:v>
                </c:pt>
                <c:pt idx="7">
                  <c:v>3.0625</c:v>
                </c:pt>
                <c:pt idx="8">
                  <c:v>3.5</c:v>
                </c:pt>
                <c:pt idx="9">
                  <c:v>1.875</c:v>
                </c:pt>
                <c:pt idx="10">
                  <c:v>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6F7-40DC-8608-FA25A7F5CC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96771728"/>
        <c:axId val="696780976"/>
      </c:lineChart>
      <c:catAx>
        <c:axId val="69678043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696770096"/>
        <c:crosses val="autoZero"/>
        <c:auto val="1"/>
        <c:lblAlgn val="ctr"/>
        <c:lblOffset val="100"/>
        <c:noMultiLvlLbl val="0"/>
      </c:catAx>
      <c:valAx>
        <c:axId val="696770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r>
                  <a:rPr lang="en-US" sz="1100" baseline="0">
                    <a:solidFill>
                      <a:schemeClr val="tx1"/>
                    </a:solidFill>
                    <a:latin typeface="Times New Roman" panose="02020603050405020304" pitchFamily="18" charset="0"/>
                  </a:rPr>
                  <a:t>Nº </a:t>
                </a:r>
                <a:endParaRPr lang="en-US" sz="1100" baseline="0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rgbClr val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696780432"/>
        <c:crosses val="autoZero"/>
        <c:crossBetween val="between"/>
      </c:valAx>
      <c:valAx>
        <c:axId val="696780976"/>
        <c:scaling>
          <c:orientation val="minMax"/>
          <c:max val="22"/>
          <c:min val="0"/>
        </c:scaling>
        <c:delete val="0"/>
        <c:axPos val="r"/>
        <c:numFmt formatCode="0.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696771728"/>
        <c:crosses val="max"/>
        <c:crossBetween val="between"/>
      </c:valAx>
      <c:catAx>
        <c:axId val="6967717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9678097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 cmpd="dbl">
          <a:solidFill>
            <a:schemeClr val="bg2">
              <a:lumMod val="50000"/>
            </a:schemeClr>
          </a:solidFill>
          <a:prstDash val="sysDot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060B8A-3EC1-48BB-A0FD-C8E8F2F916B8}" type="doc">
      <dgm:prSet loTypeId="urn:microsoft.com/office/officeart/2005/8/layout/bProcess3" loCatId="process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pt-BR"/>
        </a:p>
      </dgm:t>
    </dgm:pt>
    <dgm:pt modelId="{47BDB4B5-8AAF-41C5-929B-1E326B57D691}">
      <dgm:prSet phldrT="[Texto]"/>
      <dgm:spPr/>
      <dgm:t>
        <a:bodyPr/>
        <a:lstStyle/>
        <a:p>
          <a:r>
            <a:rPr lang="pt-BR"/>
            <a:t>Exemplo</a:t>
          </a:r>
        </a:p>
      </dgm:t>
    </dgm:pt>
    <dgm:pt modelId="{F5C0E625-03AA-4A62-9ADB-9A42F66D84A4}" type="parTrans" cxnId="{665B6D01-2A93-4F77-948F-B627B2A54208}">
      <dgm:prSet/>
      <dgm:spPr/>
      <dgm:t>
        <a:bodyPr/>
        <a:lstStyle/>
        <a:p>
          <a:endParaRPr lang="pt-BR"/>
        </a:p>
      </dgm:t>
    </dgm:pt>
    <dgm:pt modelId="{556CB6DE-EB78-4BC3-BEEA-544E4217993E}" type="sibTrans" cxnId="{665B6D01-2A93-4F77-948F-B627B2A54208}">
      <dgm:prSet/>
      <dgm:spPr/>
      <dgm:t>
        <a:bodyPr/>
        <a:lstStyle/>
        <a:p>
          <a:endParaRPr lang="pt-BR"/>
        </a:p>
      </dgm:t>
    </dgm:pt>
    <dgm:pt modelId="{26761C3F-F5B8-43EA-8995-E6C9595DC131}">
      <dgm:prSet phldrT="[Texto]"/>
      <dgm:spPr/>
      <dgm:t>
        <a:bodyPr/>
        <a:lstStyle/>
        <a:p>
          <a:r>
            <a:rPr lang="pt-BR"/>
            <a:t>Exemplo</a:t>
          </a:r>
        </a:p>
      </dgm:t>
    </dgm:pt>
    <dgm:pt modelId="{0005F0A8-A5E0-4100-A3AA-FEA941147FAE}" type="parTrans" cxnId="{3DAFA149-AB9C-42FF-AB40-C2E74D210E31}">
      <dgm:prSet/>
      <dgm:spPr/>
      <dgm:t>
        <a:bodyPr/>
        <a:lstStyle/>
        <a:p>
          <a:endParaRPr lang="pt-BR"/>
        </a:p>
      </dgm:t>
    </dgm:pt>
    <dgm:pt modelId="{B45B7F82-FF79-4097-99A3-C0D6D0B0086E}" type="sibTrans" cxnId="{3DAFA149-AB9C-42FF-AB40-C2E74D210E31}">
      <dgm:prSet/>
      <dgm:spPr/>
      <dgm:t>
        <a:bodyPr/>
        <a:lstStyle/>
        <a:p>
          <a:endParaRPr lang="pt-BR"/>
        </a:p>
      </dgm:t>
    </dgm:pt>
    <dgm:pt modelId="{0366B6AB-18A2-41E9-8473-BC87A6D813F1}">
      <dgm:prSet phldrT="[Texto]"/>
      <dgm:spPr/>
      <dgm:t>
        <a:bodyPr/>
        <a:lstStyle/>
        <a:p>
          <a:r>
            <a:rPr lang="pt-BR"/>
            <a:t>Exemplo</a:t>
          </a:r>
        </a:p>
      </dgm:t>
    </dgm:pt>
    <dgm:pt modelId="{C850EBE0-2EC8-4E40-9579-0CD97538D5CA}" type="parTrans" cxnId="{15C28754-6888-4BCE-9DE9-AE11B0390255}">
      <dgm:prSet/>
      <dgm:spPr/>
      <dgm:t>
        <a:bodyPr/>
        <a:lstStyle/>
        <a:p>
          <a:endParaRPr lang="pt-BR"/>
        </a:p>
      </dgm:t>
    </dgm:pt>
    <dgm:pt modelId="{F0F47044-1D98-425F-BBC9-0598B45C2126}" type="sibTrans" cxnId="{15C28754-6888-4BCE-9DE9-AE11B0390255}">
      <dgm:prSet/>
      <dgm:spPr/>
      <dgm:t>
        <a:bodyPr/>
        <a:lstStyle/>
        <a:p>
          <a:endParaRPr lang="pt-BR"/>
        </a:p>
      </dgm:t>
    </dgm:pt>
    <dgm:pt modelId="{A5A1366D-9B43-4352-8CF0-3A39305FEFF4}">
      <dgm:prSet phldrT="[Texto]"/>
      <dgm:spPr/>
      <dgm:t>
        <a:bodyPr/>
        <a:lstStyle/>
        <a:p>
          <a:r>
            <a:rPr lang="pt-BR"/>
            <a:t>Exemplo</a:t>
          </a:r>
        </a:p>
      </dgm:t>
    </dgm:pt>
    <dgm:pt modelId="{64FDA115-0A13-4F46-A867-3D1EDFDCF1DB}" type="parTrans" cxnId="{8E1DDF67-22E9-4D54-B25D-573F60EEC69C}">
      <dgm:prSet/>
      <dgm:spPr/>
      <dgm:t>
        <a:bodyPr/>
        <a:lstStyle/>
        <a:p>
          <a:endParaRPr lang="pt-BR"/>
        </a:p>
      </dgm:t>
    </dgm:pt>
    <dgm:pt modelId="{9FDFF05F-929B-440D-8A1E-30FD73AED27E}" type="sibTrans" cxnId="{8E1DDF67-22E9-4D54-B25D-573F60EEC69C}">
      <dgm:prSet/>
      <dgm:spPr/>
      <dgm:t>
        <a:bodyPr/>
        <a:lstStyle/>
        <a:p>
          <a:endParaRPr lang="pt-BR"/>
        </a:p>
      </dgm:t>
    </dgm:pt>
    <dgm:pt modelId="{D6EBB2C0-B8FF-4D4C-B1E8-5393EAFEE08F}">
      <dgm:prSet phldrT="[Texto]"/>
      <dgm:spPr/>
      <dgm:t>
        <a:bodyPr/>
        <a:lstStyle/>
        <a:p>
          <a:r>
            <a:rPr lang="pt-BR"/>
            <a:t>Exemplo</a:t>
          </a:r>
        </a:p>
      </dgm:t>
    </dgm:pt>
    <dgm:pt modelId="{8C337BF9-F7B4-4D71-B096-648345750C7D}" type="parTrans" cxnId="{3ACE2F27-CADA-4F11-825C-85F5BB611B96}">
      <dgm:prSet/>
      <dgm:spPr/>
      <dgm:t>
        <a:bodyPr/>
        <a:lstStyle/>
        <a:p>
          <a:endParaRPr lang="pt-BR"/>
        </a:p>
      </dgm:t>
    </dgm:pt>
    <dgm:pt modelId="{C5556502-F0C8-4FB6-A43F-CB0F94C72A8A}" type="sibTrans" cxnId="{3ACE2F27-CADA-4F11-825C-85F5BB611B96}">
      <dgm:prSet/>
      <dgm:spPr/>
      <dgm:t>
        <a:bodyPr/>
        <a:lstStyle/>
        <a:p>
          <a:endParaRPr lang="pt-BR"/>
        </a:p>
      </dgm:t>
    </dgm:pt>
    <dgm:pt modelId="{FAED586B-4E49-4EFB-969C-CDC4C014E6E2}" type="pres">
      <dgm:prSet presAssocID="{9A060B8A-3EC1-48BB-A0FD-C8E8F2F916B8}" presName="Name0" presStyleCnt="0">
        <dgm:presLayoutVars>
          <dgm:dir/>
          <dgm:resizeHandles val="exact"/>
        </dgm:presLayoutVars>
      </dgm:prSet>
      <dgm:spPr/>
    </dgm:pt>
    <dgm:pt modelId="{A8B85121-360D-4DE8-A492-1447A9F7CB54}" type="pres">
      <dgm:prSet presAssocID="{47BDB4B5-8AAF-41C5-929B-1E326B57D691}" presName="node" presStyleLbl="node1" presStyleIdx="0" presStyleCnt="5">
        <dgm:presLayoutVars>
          <dgm:bulletEnabled val="1"/>
        </dgm:presLayoutVars>
      </dgm:prSet>
      <dgm:spPr/>
    </dgm:pt>
    <dgm:pt modelId="{74535F0D-AAE9-4396-84DD-0451344DC3F3}" type="pres">
      <dgm:prSet presAssocID="{556CB6DE-EB78-4BC3-BEEA-544E4217993E}" presName="sibTrans" presStyleLbl="sibTrans1D1" presStyleIdx="0" presStyleCnt="4"/>
      <dgm:spPr/>
    </dgm:pt>
    <dgm:pt modelId="{C9C45BC9-C3B3-405B-89C8-56F178591056}" type="pres">
      <dgm:prSet presAssocID="{556CB6DE-EB78-4BC3-BEEA-544E4217993E}" presName="connectorText" presStyleLbl="sibTrans1D1" presStyleIdx="0" presStyleCnt="4"/>
      <dgm:spPr/>
    </dgm:pt>
    <dgm:pt modelId="{B4D570E5-9768-4C75-A29D-310D26A91272}" type="pres">
      <dgm:prSet presAssocID="{26761C3F-F5B8-43EA-8995-E6C9595DC131}" presName="node" presStyleLbl="node1" presStyleIdx="1" presStyleCnt="5">
        <dgm:presLayoutVars>
          <dgm:bulletEnabled val="1"/>
        </dgm:presLayoutVars>
      </dgm:prSet>
      <dgm:spPr/>
    </dgm:pt>
    <dgm:pt modelId="{A51A8A1B-8BF1-411B-9D7B-04218B9412CC}" type="pres">
      <dgm:prSet presAssocID="{B45B7F82-FF79-4097-99A3-C0D6D0B0086E}" presName="sibTrans" presStyleLbl="sibTrans1D1" presStyleIdx="1" presStyleCnt="4"/>
      <dgm:spPr/>
    </dgm:pt>
    <dgm:pt modelId="{CA30A151-6053-4355-8A0E-B0851636F290}" type="pres">
      <dgm:prSet presAssocID="{B45B7F82-FF79-4097-99A3-C0D6D0B0086E}" presName="connectorText" presStyleLbl="sibTrans1D1" presStyleIdx="1" presStyleCnt="4"/>
      <dgm:spPr/>
    </dgm:pt>
    <dgm:pt modelId="{B97B9A61-5F00-4279-AE26-8B03F21FB40E}" type="pres">
      <dgm:prSet presAssocID="{0366B6AB-18A2-41E9-8473-BC87A6D813F1}" presName="node" presStyleLbl="node1" presStyleIdx="2" presStyleCnt="5">
        <dgm:presLayoutVars>
          <dgm:bulletEnabled val="1"/>
        </dgm:presLayoutVars>
      </dgm:prSet>
      <dgm:spPr/>
    </dgm:pt>
    <dgm:pt modelId="{E4F4E66D-6CF2-4CAF-8084-145D62FC3B41}" type="pres">
      <dgm:prSet presAssocID="{F0F47044-1D98-425F-BBC9-0598B45C2126}" presName="sibTrans" presStyleLbl="sibTrans1D1" presStyleIdx="2" presStyleCnt="4"/>
      <dgm:spPr/>
    </dgm:pt>
    <dgm:pt modelId="{FD66CD1A-C0AE-4A45-BD9B-08A7E4D6FAB0}" type="pres">
      <dgm:prSet presAssocID="{F0F47044-1D98-425F-BBC9-0598B45C2126}" presName="connectorText" presStyleLbl="sibTrans1D1" presStyleIdx="2" presStyleCnt="4"/>
      <dgm:spPr/>
    </dgm:pt>
    <dgm:pt modelId="{D6C74F29-EAB1-493E-96F8-6B4A7424CA32}" type="pres">
      <dgm:prSet presAssocID="{A5A1366D-9B43-4352-8CF0-3A39305FEFF4}" presName="node" presStyleLbl="node1" presStyleIdx="3" presStyleCnt="5">
        <dgm:presLayoutVars>
          <dgm:bulletEnabled val="1"/>
        </dgm:presLayoutVars>
      </dgm:prSet>
      <dgm:spPr/>
    </dgm:pt>
    <dgm:pt modelId="{2F9EC9C9-4B08-4FEF-96F2-E5985F275B21}" type="pres">
      <dgm:prSet presAssocID="{9FDFF05F-929B-440D-8A1E-30FD73AED27E}" presName="sibTrans" presStyleLbl="sibTrans1D1" presStyleIdx="3" presStyleCnt="4"/>
      <dgm:spPr/>
    </dgm:pt>
    <dgm:pt modelId="{EE8C7DE7-597C-446F-B430-D6C85C7BDC05}" type="pres">
      <dgm:prSet presAssocID="{9FDFF05F-929B-440D-8A1E-30FD73AED27E}" presName="connectorText" presStyleLbl="sibTrans1D1" presStyleIdx="3" presStyleCnt="4"/>
      <dgm:spPr/>
    </dgm:pt>
    <dgm:pt modelId="{ABEF6BEB-A05E-4086-AED8-A3C033A5DE35}" type="pres">
      <dgm:prSet presAssocID="{D6EBB2C0-B8FF-4D4C-B1E8-5393EAFEE08F}" presName="node" presStyleLbl="node1" presStyleIdx="4" presStyleCnt="5">
        <dgm:presLayoutVars>
          <dgm:bulletEnabled val="1"/>
        </dgm:presLayoutVars>
      </dgm:prSet>
      <dgm:spPr/>
    </dgm:pt>
  </dgm:ptLst>
  <dgm:cxnLst>
    <dgm:cxn modelId="{665B6D01-2A93-4F77-948F-B627B2A54208}" srcId="{9A060B8A-3EC1-48BB-A0FD-C8E8F2F916B8}" destId="{47BDB4B5-8AAF-41C5-929B-1E326B57D691}" srcOrd="0" destOrd="0" parTransId="{F5C0E625-03AA-4A62-9ADB-9A42F66D84A4}" sibTransId="{556CB6DE-EB78-4BC3-BEEA-544E4217993E}"/>
    <dgm:cxn modelId="{B002CE07-88C4-453D-99EE-BE6AEAACD157}" type="presOf" srcId="{556CB6DE-EB78-4BC3-BEEA-544E4217993E}" destId="{74535F0D-AAE9-4396-84DD-0451344DC3F3}" srcOrd="0" destOrd="0" presId="urn:microsoft.com/office/officeart/2005/8/layout/bProcess3"/>
    <dgm:cxn modelId="{36A6FF21-59C9-4783-943B-775924EFD196}" type="presOf" srcId="{0366B6AB-18A2-41E9-8473-BC87A6D813F1}" destId="{B97B9A61-5F00-4279-AE26-8B03F21FB40E}" srcOrd="0" destOrd="0" presId="urn:microsoft.com/office/officeart/2005/8/layout/bProcess3"/>
    <dgm:cxn modelId="{3ACE2F27-CADA-4F11-825C-85F5BB611B96}" srcId="{9A060B8A-3EC1-48BB-A0FD-C8E8F2F916B8}" destId="{D6EBB2C0-B8FF-4D4C-B1E8-5393EAFEE08F}" srcOrd="4" destOrd="0" parTransId="{8C337BF9-F7B4-4D71-B096-648345750C7D}" sibTransId="{C5556502-F0C8-4FB6-A43F-CB0F94C72A8A}"/>
    <dgm:cxn modelId="{D304D22B-BC70-4411-83C1-99CF84DEBEFB}" type="presOf" srcId="{A5A1366D-9B43-4352-8CF0-3A39305FEFF4}" destId="{D6C74F29-EAB1-493E-96F8-6B4A7424CA32}" srcOrd="0" destOrd="0" presId="urn:microsoft.com/office/officeart/2005/8/layout/bProcess3"/>
    <dgm:cxn modelId="{86EEF162-C795-41FC-8EE5-C6CAE6DA5C74}" type="presOf" srcId="{47BDB4B5-8AAF-41C5-929B-1E326B57D691}" destId="{A8B85121-360D-4DE8-A492-1447A9F7CB54}" srcOrd="0" destOrd="0" presId="urn:microsoft.com/office/officeart/2005/8/layout/bProcess3"/>
    <dgm:cxn modelId="{8E1DDF67-22E9-4D54-B25D-573F60EEC69C}" srcId="{9A060B8A-3EC1-48BB-A0FD-C8E8F2F916B8}" destId="{A5A1366D-9B43-4352-8CF0-3A39305FEFF4}" srcOrd="3" destOrd="0" parTransId="{64FDA115-0A13-4F46-A867-3D1EDFDCF1DB}" sibTransId="{9FDFF05F-929B-440D-8A1E-30FD73AED27E}"/>
    <dgm:cxn modelId="{3DAFA149-AB9C-42FF-AB40-C2E74D210E31}" srcId="{9A060B8A-3EC1-48BB-A0FD-C8E8F2F916B8}" destId="{26761C3F-F5B8-43EA-8995-E6C9595DC131}" srcOrd="1" destOrd="0" parTransId="{0005F0A8-A5E0-4100-A3AA-FEA941147FAE}" sibTransId="{B45B7F82-FF79-4097-99A3-C0D6D0B0086E}"/>
    <dgm:cxn modelId="{6EC3A651-9F6E-4CE0-9854-0D3CB104DDCC}" type="presOf" srcId="{B45B7F82-FF79-4097-99A3-C0D6D0B0086E}" destId="{CA30A151-6053-4355-8A0E-B0851636F290}" srcOrd="1" destOrd="0" presId="urn:microsoft.com/office/officeart/2005/8/layout/bProcess3"/>
    <dgm:cxn modelId="{15C28754-6888-4BCE-9DE9-AE11B0390255}" srcId="{9A060B8A-3EC1-48BB-A0FD-C8E8F2F916B8}" destId="{0366B6AB-18A2-41E9-8473-BC87A6D813F1}" srcOrd="2" destOrd="0" parTransId="{C850EBE0-2EC8-4E40-9579-0CD97538D5CA}" sibTransId="{F0F47044-1D98-425F-BBC9-0598B45C2126}"/>
    <dgm:cxn modelId="{AA290D57-0192-45B6-8E07-5EA6CF8BDE09}" type="presOf" srcId="{556CB6DE-EB78-4BC3-BEEA-544E4217993E}" destId="{C9C45BC9-C3B3-405B-89C8-56F178591056}" srcOrd="1" destOrd="0" presId="urn:microsoft.com/office/officeart/2005/8/layout/bProcess3"/>
    <dgm:cxn modelId="{4732AA85-C505-4BB6-A074-191B683919A9}" type="presOf" srcId="{9FDFF05F-929B-440D-8A1E-30FD73AED27E}" destId="{2F9EC9C9-4B08-4FEF-96F2-E5985F275B21}" srcOrd="0" destOrd="0" presId="urn:microsoft.com/office/officeart/2005/8/layout/bProcess3"/>
    <dgm:cxn modelId="{237A0799-2B1A-46F6-86E0-3F0BA6D9C804}" type="presOf" srcId="{9A060B8A-3EC1-48BB-A0FD-C8E8F2F916B8}" destId="{FAED586B-4E49-4EFB-969C-CDC4C014E6E2}" srcOrd="0" destOrd="0" presId="urn:microsoft.com/office/officeart/2005/8/layout/bProcess3"/>
    <dgm:cxn modelId="{207547A6-998C-4056-89D2-B9F677521C1A}" type="presOf" srcId="{F0F47044-1D98-425F-BBC9-0598B45C2126}" destId="{FD66CD1A-C0AE-4A45-BD9B-08A7E4D6FAB0}" srcOrd="1" destOrd="0" presId="urn:microsoft.com/office/officeart/2005/8/layout/bProcess3"/>
    <dgm:cxn modelId="{752591C1-BCD3-484A-AE8B-E08CCBA9945C}" type="presOf" srcId="{D6EBB2C0-B8FF-4D4C-B1E8-5393EAFEE08F}" destId="{ABEF6BEB-A05E-4086-AED8-A3C033A5DE35}" srcOrd="0" destOrd="0" presId="urn:microsoft.com/office/officeart/2005/8/layout/bProcess3"/>
    <dgm:cxn modelId="{FFEAB7C5-F981-406D-BD2C-DB54C52DAE7E}" type="presOf" srcId="{9FDFF05F-929B-440D-8A1E-30FD73AED27E}" destId="{EE8C7DE7-597C-446F-B430-D6C85C7BDC05}" srcOrd="1" destOrd="0" presId="urn:microsoft.com/office/officeart/2005/8/layout/bProcess3"/>
    <dgm:cxn modelId="{B60454DF-7359-4923-9048-18406955EC81}" type="presOf" srcId="{F0F47044-1D98-425F-BBC9-0598B45C2126}" destId="{E4F4E66D-6CF2-4CAF-8084-145D62FC3B41}" srcOrd="0" destOrd="0" presId="urn:microsoft.com/office/officeart/2005/8/layout/bProcess3"/>
    <dgm:cxn modelId="{D60BD5E8-8525-4565-BEAE-530C45B9DD18}" type="presOf" srcId="{26761C3F-F5B8-43EA-8995-E6C9595DC131}" destId="{B4D570E5-9768-4C75-A29D-310D26A91272}" srcOrd="0" destOrd="0" presId="urn:microsoft.com/office/officeart/2005/8/layout/bProcess3"/>
    <dgm:cxn modelId="{294CB2F3-24C0-48C8-BC9E-AFD181E4AC27}" type="presOf" srcId="{B45B7F82-FF79-4097-99A3-C0D6D0B0086E}" destId="{A51A8A1B-8BF1-411B-9D7B-04218B9412CC}" srcOrd="0" destOrd="0" presId="urn:microsoft.com/office/officeart/2005/8/layout/bProcess3"/>
    <dgm:cxn modelId="{EA425ACE-BFD8-4592-9D64-BD1F23AC068D}" type="presParOf" srcId="{FAED586B-4E49-4EFB-969C-CDC4C014E6E2}" destId="{A8B85121-360D-4DE8-A492-1447A9F7CB54}" srcOrd="0" destOrd="0" presId="urn:microsoft.com/office/officeart/2005/8/layout/bProcess3"/>
    <dgm:cxn modelId="{CD7F7DF8-79EE-4D6A-B90F-636B3A6697CC}" type="presParOf" srcId="{FAED586B-4E49-4EFB-969C-CDC4C014E6E2}" destId="{74535F0D-AAE9-4396-84DD-0451344DC3F3}" srcOrd="1" destOrd="0" presId="urn:microsoft.com/office/officeart/2005/8/layout/bProcess3"/>
    <dgm:cxn modelId="{CDE15309-30C1-497B-A129-94BA0F2CEE1C}" type="presParOf" srcId="{74535F0D-AAE9-4396-84DD-0451344DC3F3}" destId="{C9C45BC9-C3B3-405B-89C8-56F178591056}" srcOrd="0" destOrd="0" presId="urn:microsoft.com/office/officeart/2005/8/layout/bProcess3"/>
    <dgm:cxn modelId="{4D1F9B3C-B33F-402C-85E7-6BAA48E5FA7D}" type="presParOf" srcId="{FAED586B-4E49-4EFB-969C-CDC4C014E6E2}" destId="{B4D570E5-9768-4C75-A29D-310D26A91272}" srcOrd="2" destOrd="0" presId="urn:microsoft.com/office/officeart/2005/8/layout/bProcess3"/>
    <dgm:cxn modelId="{92F2B5EC-019D-4035-9691-DC9C72CE6374}" type="presParOf" srcId="{FAED586B-4E49-4EFB-969C-CDC4C014E6E2}" destId="{A51A8A1B-8BF1-411B-9D7B-04218B9412CC}" srcOrd="3" destOrd="0" presId="urn:microsoft.com/office/officeart/2005/8/layout/bProcess3"/>
    <dgm:cxn modelId="{6E733CB5-6F6A-448F-9A34-FE2FC1B8D3D1}" type="presParOf" srcId="{A51A8A1B-8BF1-411B-9D7B-04218B9412CC}" destId="{CA30A151-6053-4355-8A0E-B0851636F290}" srcOrd="0" destOrd="0" presId="urn:microsoft.com/office/officeart/2005/8/layout/bProcess3"/>
    <dgm:cxn modelId="{4528BBFB-62D5-48BD-9657-5406271ECCF9}" type="presParOf" srcId="{FAED586B-4E49-4EFB-969C-CDC4C014E6E2}" destId="{B97B9A61-5F00-4279-AE26-8B03F21FB40E}" srcOrd="4" destOrd="0" presId="urn:microsoft.com/office/officeart/2005/8/layout/bProcess3"/>
    <dgm:cxn modelId="{27663A63-C099-473E-8F4D-57785C46BC4C}" type="presParOf" srcId="{FAED586B-4E49-4EFB-969C-CDC4C014E6E2}" destId="{E4F4E66D-6CF2-4CAF-8084-145D62FC3B41}" srcOrd="5" destOrd="0" presId="urn:microsoft.com/office/officeart/2005/8/layout/bProcess3"/>
    <dgm:cxn modelId="{B1A39F86-DA1F-4F2F-B5EF-93EA20605DC8}" type="presParOf" srcId="{E4F4E66D-6CF2-4CAF-8084-145D62FC3B41}" destId="{FD66CD1A-C0AE-4A45-BD9B-08A7E4D6FAB0}" srcOrd="0" destOrd="0" presId="urn:microsoft.com/office/officeart/2005/8/layout/bProcess3"/>
    <dgm:cxn modelId="{93FADEC2-7959-4029-BDF0-2220DE2F88D7}" type="presParOf" srcId="{FAED586B-4E49-4EFB-969C-CDC4C014E6E2}" destId="{D6C74F29-EAB1-493E-96F8-6B4A7424CA32}" srcOrd="6" destOrd="0" presId="urn:microsoft.com/office/officeart/2005/8/layout/bProcess3"/>
    <dgm:cxn modelId="{DE70FB65-8227-42FB-B853-24E5E6AE38B8}" type="presParOf" srcId="{FAED586B-4E49-4EFB-969C-CDC4C014E6E2}" destId="{2F9EC9C9-4B08-4FEF-96F2-E5985F275B21}" srcOrd="7" destOrd="0" presId="urn:microsoft.com/office/officeart/2005/8/layout/bProcess3"/>
    <dgm:cxn modelId="{67C17508-35D3-436A-A0A2-41DA9D1EC040}" type="presParOf" srcId="{2F9EC9C9-4B08-4FEF-96F2-E5985F275B21}" destId="{EE8C7DE7-597C-446F-B430-D6C85C7BDC05}" srcOrd="0" destOrd="0" presId="urn:microsoft.com/office/officeart/2005/8/layout/bProcess3"/>
    <dgm:cxn modelId="{DBE29038-F773-4DEE-AC99-686BC04F8EE5}" type="presParOf" srcId="{FAED586B-4E49-4EFB-969C-CDC4C014E6E2}" destId="{ABEF6BEB-A05E-4086-AED8-A3C033A5DE35}" srcOrd="8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4535F0D-AAE9-4396-84DD-0451344DC3F3}">
      <dsp:nvSpPr>
        <dsp:cNvPr id="0" name=""/>
        <dsp:cNvSpPr/>
      </dsp:nvSpPr>
      <dsp:spPr>
        <a:xfrm>
          <a:off x="1222344" y="542838"/>
          <a:ext cx="25020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0207" y="45720"/>
              </a:lnTo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/>
        </a:p>
      </dsp:txBody>
      <dsp:txXfrm>
        <a:off x="1340428" y="587154"/>
        <a:ext cx="14040" cy="2808"/>
      </dsp:txXfrm>
    </dsp:sp>
    <dsp:sp modelId="{A8B85121-360D-4DE8-A492-1447A9F7CB54}">
      <dsp:nvSpPr>
        <dsp:cNvPr id="0" name=""/>
        <dsp:cNvSpPr/>
      </dsp:nvSpPr>
      <dsp:spPr>
        <a:xfrm>
          <a:off x="3243" y="222288"/>
          <a:ext cx="1220901" cy="73254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900" kern="1200"/>
            <a:t>Exemplo</a:t>
          </a:r>
        </a:p>
      </dsp:txBody>
      <dsp:txXfrm>
        <a:off x="3243" y="222288"/>
        <a:ext cx="1220901" cy="732540"/>
      </dsp:txXfrm>
    </dsp:sp>
    <dsp:sp modelId="{A51A8A1B-8BF1-411B-9D7B-04218B9412CC}">
      <dsp:nvSpPr>
        <dsp:cNvPr id="0" name=""/>
        <dsp:cNvSpPr/>
      </dsp:nvSpPr>
      <dsp:spPr>
        <a:xfrm>
          <a:off x="2724053" y="542838"/>
          <a:ext cx="25020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0207" y="45720"/>
              </a:lnTo>
            </a:path>
          </a:pathLst>
        </a:custGeom>
        <a:noFill/>
        <a:ln w="6350" cap="flat" cmpd="sng" algn="ctr">
          <a:solidFill>
            <a:schemeClr val="accent4">
              <a:hueOff val="2199979"/>
              <a:satOff val="-9734"/>
              <a:lumOff val="-1634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/>
        </a:p>
      </dsp:txBody>
      <dsp:txXfrm>
        <a:off x="2842137" y="587154"/>
        <a:ext cx="14040" cy="2808"/>
      </dsp:txXfrm>
    </dsp:sp>
    <dsp:sp modelId="{B4D570E5-9768-4C75-A29D-310D26A91272}">
      <dsp:nvSpPr>
        <dsp:cNvPr id="0" name=""/>
        <dsp:cNvSpPr/>
      </dsp:nvSpPr>
      <dsp:spPr>
        <a:xfrm>
          <a:off x="1504952" y="222288"/>
          <a:ext cx="1220901" cy="732540"/>
        </a:xfrm>
        <a:prstGeom prst="rect">
          <a:avLst/>
        </a:prstGeom>
        <a:solidFill>
          <a:schemeClr val="accent4">
            <a:hueOff val="1649984"/>
            <a:satOff val="-7300"/>
            <a:lumOff val="-122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900" kern="1200"/>
            <a:t>Exemplo</a:t>
          </a:r>
        </a:p>
      </dsp:txBody>
      <dsp:txXfrm>
        <a:off x="1504952" y="222288"/>
        <a:ext cx="1220901" cy="732540"/>
      </dsp:txXfrm>
    </dsp:sp>
    <dsp:sp modelId="{E4F4E66D-6CF2-4CAF-8084-145D62FC3B41}">
      <dsp:nvSpPr>
        <dsp:cNvPr id="0" name=""/>
        <dsp:cNvSpPr/>
      </dsp:nvSpPr>
      <dsp:spPr>
        <a:xfrm>
          <a:off x="613694" y="953029"/>
          <a:ext cx="3003417" cy="250207"/>
        </a:xfrm>
        <a:custGeom>
          <a:avLst/>
          <a:gdLst/>
          <a:ahLst/>
          <a:cxnLst/>
          <a:rect l="0" t="0" r="0" b="0"/>
          <a:pathLst>
            <a:path>
              <a:moveTo>
                <a:pt x="3003417" y="0"/>
              </a:moveTo>
              <a:lnTo>
                <a:pt x="3003417" y="142203"/>
              </a:lnTo>
              <a:lnTo>
                <a:pt x="0" y="142203"/>
              </a:lnTo>
              <a:lnTo>
                <a:pt x="0" y="250207"/>
              </a:lnTo>
            </a:path>
          </a:pathLst>
        </a:custGeom>
        <a:noFill/>
        <a:ln w="6350" cap="flat" cmpd="sng" algn="ctr">
          <a:solidFill>
            <a:schemeClr val="accent4">
              <a:hueOff val="4399958"/>
              <a:satOff val="-19468"/>
              <a:lumOff val="-3269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/>
        </a:p>
      </dsp:txBody>
      <dsp:txXfrm>
        <a:off x="2039990" y="1076728"/>
        <a:ext cx="150825" cy="2808"/>
      </dsp:txXfrm>
    </dsp:sp>
    <dsp:sp modelId="{B97B9A61-5F00-4279-AE26-8B03F21FB40E}">
      <dsp:nvSpPr>
        <dsp:cNvPr id="0" name=""/>
        <dsp:cNvSpPr/>
      </dsp:nvSpPr>
      <dsp:spPr>
        <a:xfrm>
          <a:off x="3006661" y="222288"/>
          <a:ext cx="1220901" cy="732540"/>
        </a:xfrm>
        <a:prstGeom prst="rect">
          <a:avLst/>
        </a:prstGeom>
        <a:solidFill>
          <a:schemeClr val="accent4">
            <a:hueOff val="3299968"/>
            <a:satOff val="-14601"/>
            <a:lumOff val="-245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900" kern="1200"/>
            <a:t>Exemplo</a:t>
          </a:r>
        </a:p>
      </dsp:txBody>
      <dsp:txXfrm>
        <a:off x="3006661" y="222288"/>
        <a:ext cx="1220901" cy="732540"/>
      </dsp:txXfrm>
    </dsp:sp>
    <dsp:sp modelId="{2F9EC9C9-4B08-4FEF-96F2-E5985F275B21}">
      <dsp:nvSpPr>
        <dsp:cNvPr id="0" name=""/>
        <dsp:cNvSpPr/>
      </dsp:nvSpPr>
      <dsp:spPr>
        <a:xfrm>
          <a:off x="1222344" y="1556187"/>
          <a:ext cx="25020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0207" y="45720"/>
              </a:lnTo>
            </a:path>
          </a:pathLst>
        </a:custGeom>
        <a:noFill/>
        <a:ln w="6350" cap="flat" cmpd="sng" algn="ctr">
          <a:solidFill>
            <a:schemeClr val="accent4">
              <a:hueOff val="6599937"/>
              <a:satOff val="-29202"/>
              <a:lumOff val="-4903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/>
        </a:p>
      </dsp:txBody>
      <dsp:txXfrm>
        <a:off x="1340428" y="1600503"/>
        <a:ext cx="14040" cy="2808"/>
      </dsp:txXfrm>
    </dsp:sp>
    <dsp:sp modelId="{D6C74F29-EAB1-493E-96F8-6B4A7424CA32}">
      <dsp:nvSpPr>
        <dsp:cNvPr id="0" name=""/>
        <dsp:cNvSpPr/>
      </dsp:nvSpPr>
      <dsp:spPr>
        <a:xfrm>
          <a:off x="3243" y="1235636"/>
          <a:ext cx="1220901" cy="732540"/>
        </a:xfrm>
        <a:prstGeom prst="rect">
          <a:avLst/>
        </a:prstGeom>
        <a:solidFill>
          <a:schemeClr val="accent4">
            <a:hueOff val="4949952"/>
            <a:satOff val="-21901"/>
            <a:lumOff val="-36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900" kern="1200"/>
            <a:t>Exemplo</a:t>
          </a:r>
        </a:p>
      </dsp:txBody>
      <dsp:txXfrm>
        <a:off x="3243" y="1235636"/>
        <a:ext cx="1220901" cy="732540"/>
      </dsp:txXfrm>
    </dsp:sp>
    <dsp:sp modelId="{ABEF6BEB-A05E-4086-AED8-A3C033A5DE35}">
      <dsp:nvSpPr>
        <dsp:cNvPr id="0" name=""/>
        <dsp:cNvSpPr/>
      </dsp:nvSpPr>
      <dsp:spPr>
        <a:xfrm>
          <a:off x="1504952" y="1235636"/>
          <a:ext cx="1220901" cy="732540"/>
        </a:xfrm>
        <a:prstGeom prst="rect">
          <a:avLst/>
        </a:prstGeom>
        <a:solidFill>
          <a:schemeClr val="accent4">
            <a:hueOff val="6599937"/>
            <a:satOff val="-29202"/>
            <a:lumOff val="-490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900" kern="1200"/>
            <a:t>Exemplo</a:t>
          </a:r>
        </a:p>
      </dsp:txBody>
      <dsp:txXfrm>
        <a:off x="1504952" y="1235636"/>
        <a:ext cx="1220901" cy="7325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4A574-8D98-4526-975E-05F746C8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15</Pages>
  <Words>4690</Words>
  <Characters>30351</Characters>
  <Application>Microsoft Office Word</Application>
  <DocSecurity>0</DocSecurity>
  <Lines>979</Lines>
  <Paragraphs>648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Wanderson Ferreira</dc:creator>
  <cp:keywords/>
  <dc:description/>
  <cp:lastModifiedBy>Editoria Cebes</cp:lastModifiedBy>
  <cp:revision>7</cp:revision>
  <dcterms:created xsi:type="dcterms:W3CDTF">2026-01-23T17:21:00Z</dcterms:created>
  <dcterms:modified xsi:type="dcterms:W3CDTF">2026-02-11T13:55:00Z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0a203012-341d-449c-905e-08eac897ea6d</vt:lpwstr>
  </property>
</Properties>
</file>